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A836E8" w:rsidRDefault="00C02AF0" w:rsidP="00625340">
      <w:pPr>
        <w:spacing w:after="0" w:line="360" w:lineRule="auto"/>
        <w:jc w:val="both"/>
        <w:rPr>
          <w:rFonts w:ascii="Palatino Linotype" w:hAnsi="Palatino Linotype" w:cs="Arial"/>
          <w:b/>
          <w:sz w:val="24"/>
          <w:szCs w:val="24"/>
        </w:rPr>
      </w:pPr>
      <w:r w:rsidRPr="00A836E8">
        <w:rPr>
          <w:rFonts w:ascii="Palatino Linotype" w:hAnsi="Palatino Linotype" w:cs="Arial"/>
          <w:b/>
          <w:sz w:val="24"/>
          <w:szCs w:val="24"/>
        </w:rPr>
        <w:t>VOTO</w:t>
      </w:r>
      <w:r w:rsidR="00625340" w:rsidRPr="00A836E8">
        <w:rPr>
          <w:rFonts w:ascii="Palatino Linotype" w:hAnsi="Palatino Linotype" w:cs="Arial"/>
          <w:b/>
          <w:sz w:val="24"/>
          <w:szCs w:val="24"/>
        </w:rPr>
        <w:t xml:space="preserve"> PARTICULAR DEL COMISIONADO JOSÉ GUADALUPE LUNA HERNÁNDEZ EN EL RECURSO DE REVISIÓN </w:t>
      </w:r>
      <w:r w:rsidR="00A97DB9" w:rsidRPr="00A836E8">
        <w:rPr>
          <w:rFonts w:ascii="Palatino Linotype" w:hAnsi="Palatino Linotype" w:cs="Arial"/>
          <w:b/>
          <w:sz w:val="24"/>
          <w:szCs w:val="24"/>
        </w:rPr>
        <w:t>03811</w:t>
      </w:r>
      <w:r w:rsidR="00625340" w:rsidRPr="00A836E8">
        <w:rPr>
          <w:rFonts w:ascii="Palatino Linotype" w:hAnsi="Palatino Linotype" w:cs="Arial"/>
          <w:b/>
          <w:sz w:val="24"/>
          <w:szCs w:val="24"/>
        </w:rPr>
        <w:t>/INFOEM/IP/RR/201</w:t>
      </w:r>
      <w:r w:rsidR="00C142A8" w:rsidRPr="00A836E8">
        <w:rPr>
          <w:rFonts w:ascii="Palatino Linotype" w:hAnsi="Palatino Linotype" w:cs="Arial"/>
          <w:b/>
          <w:sz w:val="24"/>
          <w:szCs w:val="24"/>
        </w:rPr>
        <w:t>8</w:t>
      </w:r>
      <w:r w:rsidR="00D42114" w:rsidRPr="00A836E8">
        <w:rPr>
          <w:rFonts w:ascii="Palatino Linotype" w:hAnsi="Palatino Linotype" w:cs="Arial"/>
          <w:b/>
          <w:sz w:val="24"/>
          <w:szCs w:val="24"/>
        </w:rPr>
        <w:t>.</w:t>
      </w:r>
    </w:p>
    <w:p w:rsidR="00625340" w:rsidRPr="00A836E8" w:rsidRDefault="00625340" w:rsidP="00625340">
      <w:pPr>
        <w:spacing w:after="0" w:line="360" w:lineRule="auto"/>
        <w:jc w:val="both"/>
        <w:rPr>
          <w:rFonts w:ascii="Palatino Linotype" w:hAnsi="Palatino Linotype" w:cs="Arial"/>
          <w:b/>
          <w:sz w:val="24"/>
          <w:szCs w:val="24"/>
        </w:rPr>
      </w:pPr>
    </w:p>
    <w:p w:rsidR="009F1114" w:rsidRDefault="002D5499" w:rsidP="00625340">
      <w:pPr>
        <w:spacing w:after="0" w:line="360" w:lineRule="auto"/>
        <w:jc w:val="both"/>
        <w:rPr>
          <w:rFonts w:ascii="Palatino Linotype" w:hAnsi="Palatino Linotype" w:cs="Arial"/>
          <w:sz w:val="24"/>
          <w:szCs w:val="24"/>
        </w:rPr>
      </w:pPr>
      <w:r w:rsidRPr="00A836E8">
        <w:rPr>
          <w:rFonts w:ascii="Palatino Linotype" w:hAnsi="Palatino Linotype" w:cs="Arial"/>
          <w:b/>
          <w:sz w:val="24"/>
          <w:szCs w:val="24"/>
        </w:rPr>
        <w:t>Resumen del voto</w:t>
      </w:r>
      <w:r w:rsidR="00625340" w:rsidRPr="00A836E8">
        <w:rPr>
          <w:rFonts w:ascii="Palatino Linotype" w:hAnsi="Palatino Linotype" w:cs="Arial"/>
          <w:b/>
          <w:sz w:val="24"/>
          <w:szCs w:val="24"/>
        </w:rPr>
        <w:t>:</w:t>
      </w:r>
      <w:r w:rsidR="00F7333F" w:rsidRPr="00A836E8">
        <w:rPr>
          <w:rFonts w:ascii="Palatino Linotype" w:hAnsi="Palatino Linotype" w:cs="Arial"/>
          <w:b/>
          <w:sz w:val="24"/>
          <w:szCs w:val="24"/>
        </w:rPr>
        <w:t xml:space="preserve"> </w:t>
      </w:r>
      <w:r w:rsidR="00E419FE" w:rsidRPr="00A836E8">
        <w:rPr>
          <w:rFonts w:ascii="Palatino Linotype" w:hAnsi="Palatino Linotype" w:cs="Arial"/>
          <w:sz w:val="24"/>
          <w:szCs w:val="24"/>
        </w:rPr>
        <w:t>E</w:t>
      </w:r>
      <w:r w:rsidR="00DF36B0" w:rsidRPr="00A836E8">
        <w:rPr>
          <w:rFonts w:ascii="Palatino Linotype" w:hAnsi="Palatino Linotype" w:cs="Arial"/>
          <w:sz w:val="24"/>
          <w:szCs w:val="24"/>
        </w:rPr>
        <w:t>l presente voto</w:t>
      </w:r>
      <w:r w:rsidR="00DB6CC1" w:rsidRPr="00A836E8">
        <w:rPr>
          <w:rFonts w:ascii="Palatino Linotype" w:hAnsi="Palatino Linotype" w:cs="Arial"/>
          <w:sz w:val="24"/>
          <w:szCs w:val="24"/>
        </w:rPr>
        <w:t xml:space="preserve"> particular</w:t>
      </w:r>
      <w:r w:rsidR="00DF36B0" w:rsidRPr="00A836E8">
        <w:rPr>
          <w:rFonts w:ascii="Palatino Linotype" w:hAnsi="Palatino Linotype" w:cs="Arial"/>
          <w:sz w:val="24"/>
          <w:szCs w:val="24"/>
        </w:rPr>
        <w:t xml:space="preserve"> </w:t>
      </w:r>
      <w:r w:rsidR="00DB6CC1" w:rsidRPr="00A836E8">
        <w:rPr>
          <w:rFonts w:ascii="Palatino Linotype" w:hAnsi="Palatino Linotype" w:cs="Arial"/>
          <w:sz w:val="24"/>
          <w:szCs w:val="24"/>
        </w:rPr>
        <w:t>señala</w:t>
      </w:r>
      <w:r w:rsidR="005F53BB" w:rsidRPr="00A836E8">
        <w:rPr>
          <w:rFonts w:ascii="Palatino Linotype" w:hAnsi="Palatino Linotype" w:cs="Arial"/>
          <w:sz w:val="24"/>
          <w:szCs w:val="24"/>
        </w:rPr>
        <w:t xml:space="preserve"> que</w:t>
      </w:r>
      <w:r w:rsidR="00A836E8">
        <w:rPr>
          <w:rFonts w:ascii="Palatino Linotype" w:hAnsi="Palatino Linotype" w:cs="Arial"/>
          <w:sz w:val="24"/>
          <w:szCs w:val="24"/>
        </w:rPr>
        <w:t xml:space="preserve"> la información que proporcionó el Sujeto Obligado no fue suficiente para colmar el derecho accionado por la parte recurrente, adem</w:t>
      </w:r>
      <w:r w:rsidR="009F1114">
        <w:rPr>
          <w:rFonts w:ascii="Palatino Linotype" w:hAnsi="Palatino Linotype" w:cs="Arial"/>
          <w:sz w:val="24"/>
          <w:szCs w:val="24"/>
        </w:rPr>
        <w:t>ás,</w:t>
      </w:r>
      <w:r w:rsidR="00A836E8">
        <w:rPr>
          <w:rFonts w:ascii="Palatino Linotype" w:hAnsi="Palatino Linotype" w:cs="Arial"/>
          <w:sz w:val="24"/>
          <w:szCs w:val="24"/>
        </w:rPr>
        <w:t xml:space="preserve"> en el estudio y resolución del asunto no se abordó de fondo uno de los requerimientos </w:t>
      </w:r>
      <w:r w:rsidR="009F1114">
        <w:rPr>
          <w:rFonts w:ascii="Palatino Linotype" w:hAnsi="Palatino Linotype" w:cs="Arial"/>
          <w:sz w:val="24"/>
          <w:szCs w:val="24"/>
        </w:rPr>
        <w:t>planteados, brindando nula certeza al particular. Él requiere saber cuál es el perfil que se debe cubrir para ser Director Académico, mientras que el Sujeto Obligado únicamente refirió que es nombrado por la Junta Directiva. No obstante, en la página del IPOMEX se establece que para ser Director se debe contar con Nivel de Licenciatura y, además la Dirección Académica es quien se encarga de validar los perfiles, en consecuencia, tenemos que la respuesta emitida a la solicitud, no colma por completo el derecho del particular y la ponencia encargada de presentar el proyecto de resolución omitió analizar de fondo el requerimiento.</w:t>
      </w:r>
    </w:p>
    <w:p w:rsidR="009F1114" w:rsidRDefault="009F1114" w:rsidP="00625340">
      <w:pPr>
        <w:spacing w:after="0" w:line="360" w:lineRule="auto"/>
        <w:jc w:val="both"/>
        <w:rPr>
          <w:rFonts w:ascii="Palatino Linotype" w:hAnsi="Palatino Linotype" w:cs="Arial"/>
          <w:sz w:val="24"/>
          <w:szCs w:val="24"/>
        </w:rPr>
      </w:pPr>
    </w:p>
    <w:p w:rsidR="009F1114" w:rsidRDefault="009F1114" w:rsidP="00625340">
      <w:pPr>
        <w:spacing w:after="0" w:line="360" w:lineRule="auto"/>
        <w:jc w:val="both"/>
        <w:rPr>
          <w:rFonts w:ascii="Palatino Linotype" w:hAnsi="Palatino Linotype" w:cs="Arial"/>
          <w:sz w:val="24"/>
          <w:szCs w:val="24"/>
        </w:rPr>
      </w:pPr>
    </w:p>
    <w:p w:rsidR="009F1114" w:rsidRDefault="009F1114" w:rsidP="00625340">
      <w:pPr>
        <w:spacing w:after="0" w:line="360" w:lineRule="auto"/>
        <w:jc w:val="both"/>
        <w:rPr>
          <w:rFonts w:ascii="Palatino Linotype" w:hAnsi="Palatino Linotype" w:cs="Arial"/>
          <w:sz w:val="24"/>
          <w:szCs w:val="24"/>
        </w:rPr>
      </w:pPr>
    </w:p>
    <w:p w:rsidR="00A2127D" w:rsidRPr="00A836E8" w:rsidRDefault="00A2127D" w:rsidP="00625340">
      <w:pPr>
        <w:spacing w:after="0" w:line="360" w:lineRule="auto"/>
        <w:jc w:val="both"/>
        <w:rPr>
          <w:rFonts w:ascii="Palatino Linotype" w:hAnsi="Palatino Linotype" w:cs="Arial"/>
          <w:b/>
          <w:sz w:val="24"/>
          <w:szCs w:val="24"/>
        </w:rPr>
      </w:pPr>
    </w:p>
    <w:p w:rsidR="00A2127D" w:rsidRPr="00A836E8" w:rsidRDefault="00A2127D" w:rsidP="00625340">
      <w:pPr>
        <w:spacing w:after="0" w:line="360" w:lineRule="auto"/>
        <w:jc w:val="both"/>
        <w:rPr>
          <w:rFonts w:ascii="Palatino Linotype" w:hAnsi="Palatino Linotype" w:cs="Arial"/>
          <w:b/>
          <w:sz w:val="24"/>
          <w:szCs w:val="24"/>
        </w:rPr>
      </w:pPr>
    </w:p>
    <w:p w:rsidR="00A836E8" w:rsidRPr="00A836E8" w:rsidRDefault="00A836E8" w:rsidP="00625340">
      <w:pPr>
        <w:spacing w:after="0" w:line="360" w:lineRule="auto"/>
        <w:jc w:val="both"/>
        <w:rPr>
          <w:rFonts w:ascii="Palatino Linotype" w:hAnsi="Palatino Linotype" w:cs="Arial"/>
          <w:b/>
          <w:sz w:val="24"/>
          <w:szCs w:val="24"/>
        </w:rPr>
      </w:pPr>
    </w:p>
    <w:p w:rsidR="00A836E8" w:rsidRPr="00A836E8" w:rsidRDefault="00A836E8"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A836E8" w:rsidRDefault="00625340">
          <w:pPr>
            <w:pStyle w:val="TtulodeTDC"/>
            <w:rPr>
              <w:szCs w:val="24"/>
              <w:lang w:val="es-ES"/>
            </w:rPr>
          </w:pPr>
          <w:r w:rsidRPr="00A836E8">
            <w:rPr>
              <w:szCs w:val="24"/>
              <w:lang w:val="es-ES"/>
            </w:rPr>
            <w:t>Índice</w:t>
          </w:r>
        </w:p>
        <w:p w:rsidR="00A836E8" w:rsidRPr="00A836E8" w:rsidRDefault="00A836E8" w:rsidP="00A836E8">
          <w:pPr>
            <w:rPr>
              <w:sz w:val="24"/>
              <w:szCs w:val="24"/>
              <w:lang w:val="es-ES" w:eastAsia="es-MX"/>
            </w:rPr>
          </w:pPr>
        </w:p>
        <w:p w:rsidR="00A836E8" w:rsidRPr="00A836E8" w:rsidRDefault="00A836E8" w:rsidP="00A836E8">
          <w:pPr>
            <w:rPr>
              <w:sz w:val="24"/>
              <w:szCs w:val="24"/>
              <w:lang w:val="es-ES" w:eastAsia="es-MX"/>
            </w:rPr>
          </w:pPr>
        </w:p>
        <w:p w:rsidR="00A836E8" w:rsidRPr="00A836E8" w:rsidRDefault="00625340">
          <w:pPr>
            <w:pStyle w:val="TDC1"/>
            <w:tabs>
              <w:tab w:val="left" w:pos="440"/>
              <w:tab w:val="right" w:leader="dot" w:pos="8828"/>
            </w:tabs>
            <w:rPr>
              <w:rStyle w:val="Hipervnculo"/>
              <w:noProof/>
              <w:sz w:val="24"/>
              <w:szCs w:val="24"/>
            </w:rPr>
          </w:pPr>
          <w:r w:rsidRPr="00A836E8">
            <w:rPr>
              <w:rFonts w:ascii="Palatino Linotype" w:hAnsi="Palatino Linotype"/>
              <w:b/>
              <w:sz w:val="24"/>
              <w:szCs w:val="24"/>
            </w:rPr>
            <w:fldChar w:fldCharType="begin"/>
          </w:r>
          <w:r w:rsidRPr="00A836E8">
            <w:rPr>
              <w:rFonts w:ascii="Palatino Linotype" w:hAnsi="Palatino Linotype"/>
              <w:b/>
              <w:sz w:val="24"/>
              <w:szCs w:val="24"/>
            </w:rPr>
            <w:instrText xml:space="preserve"> TOC \o "1-3" \h \z \u </w:instrText>
          </w:r>
          <w:r w:rsidRPr="00A836E8">
            <w:rPr>
              <w:rFonts w:ascii="Palatino Linotype" w:hAnsi="Palatino Linotype"/>
              <w:b/>
              <w:sz w:val="24"/>
              <w:szCs w:val="24"/>
            </w:rPr>
            <w:fldChar w:fldCharType="separate"/>
          </w:r>
          <w:hyperlink w:anchor="_Toc532237451" w:history="1">
            <w:r w:rsidR="00A836E8" w:rsidRPr="00A836E8">
              <w:rPr>
                <w:rStyle w:val="Hipervnculo"/>
                <w:noProof/>
                <w:sz w:val="24"/>
                <w:szCs w:val="24"/>
              </w:rPr>
              <w:t>A.</w:t>
            </w:r>
            <w:r w:rsidR="00A836E8" w:rsidRPr="00A836E8">
              <w:rPr>
                <w:rFonts w:eastAsiaTheme="minorEastAsia"/>
                <w:noProof/>
                <w:sz w:val="24"/>
                <w:szCs w:val="24"/>
                <w:lang w:eastAsia="es-MX"/>
              </w:rPr>
              <w:tab/>
            </w:r>
            <w:r w:rsidR="00A836E8" w:rsidRPr="00A836E8">
              <w:rPr>
                <w:rStyle w:val="Hipervnculo"/>
                <w:noProof/>
                <w:sz w:val="24"/>
                <w:szCs w:val="24"/>
              </w:rPr>
              <w:t>Consideraciones Generales.</w:t>
            </w:r>
            <w:r w:rsidR="00A836E8" w:rsidRPr="00A836E8">
              <w:rPr>
                <w:noProof/>
                <w:webHidden/>
                <w:sz w:val="24"/>
                <w:szCs w:val="24"/>
              </w:rPr>
              <w:tab/>
            </w:r>
            <w:r w:rsidR="00A836E8" w:rsidRPr="00A836E8">
              <w:rPr>
                <w:noProof/>
                <w:webHidden/>
                <w:sz w:val="24"/>
                <w:szCs w:val="24"/>
              </w:rPr>
              <w:fldChar w:fldCharType="begin"/>
            </w:r>
            <w:r w:rsidR="00A836E8" w:rsidRPr="00A836E8">
              <w:rPr>
                <w:noProof/>
                <w:webHidden/>
                <w:sz w:val="24"/>
                <w:szCs w:val="24"/>
              </w:rPr>
              <w:instrText xml:space="preserve"> PAGEREF _Toc532237451 \h </w:instrText>
            </w:r>
            <w:r w:rsidR="00A836E8" w:rsidRPr="00A836E8">
              <w:rPr>
                <w:noProof/>
                <w:webHidden/>
                <w:sz w:val="24"/>
                <w:szCs w:val="24"/>
              </w:rPr>
            </w:r>
            <w:r w:rsidR="00A836E8" w:rsidRPr="00A836E8">
              <w:rPr>
                <w:noProof/>
                <w:webHidden/>
                <w:sz w:val="24"/>
                <w:szCs w:val="24"/>
              </w:rPr>
              <w:fldChar w:fldCharType="separate"/>
            </w:r>
            <w:r w:rsidR="00A836E8" w:rsidRPr="00A836E8">
              <w:rPr>
                <w:noProof/>
                <w:webHidden/>
                <w:sz w:val="24"/>
                <w:szCs w:val="24"/>
              </w:rPr>
              <w:t>3</w:t>
            </w:r>
            <w:r w:rsidR="00A836E8" w:rsidRPr="00A836E8">
              <w:rPr>
                <w:noProof/>
                <w:webHidden/>
                <w:sz w:val="24"/>
                <w:szCs w:val="24"/>
              </w:rPr>
              <w:fldChar w:fldCharType="end"/>
            </w:r>
          </w:hyperlink>
        </w:p>
        <w:p w:rsidR="00A836E8" w:rsidRPr="00A836E8" w:rsidRDefault="00A836E8" w:rsidP="00A836E8">
          <w:pPr>
            <w:rPr>
              <w:sz w:val="24"/>
              <w:szCs w:val="24"/>
            </w:rPr>
          </w:pPr>
        </w:p>
        <w:p w:rsidR="00A836E8" w:rsidRPr="00A836E8" w:rsidRDefault="00EB21BB">
          <w:pPr>
            <w:pStyle w:val="TDC1"/>
            <w:tabs>
              <w:tab w:val="left" w:pos="440"/>
              <w:tab w:val="right" w:leader="dot" w:pos="8828"/>
            </w:tabs>
            <w:rPr>
              <w:rStyle w:val="Hipervnculo"/>
              <w:noProof/>
              <w:sz w:val="24"/>
              <w:szCs w:val="24"/>
            </w:rPr>
          </w:pPr>
          <w:hyperlink w:anchor="_Toc532237452" w:history="1">
            <w:r w:rsidR="00A836E8" w:rsidRPr="00A836E8">
              <w:rPr>
                <w:rStyle w:val="Hipervnculo"/>
                <w:noProof/>
                <w:sz w:val="24"/>
                <w:szCs w:val="24"/>
              </w:rPr>
              <w:t>B.</w:t>
            </w:r>
            <w:r w:rsidR="00A836E8" w:rsidRPr="00A836E8">
              <w:rPr>
                <w:rFonts w:eastAsiaTheme="minorEastAsia"/>
                <w:noProof/>
                <w:sz w:val="24"/>
                <w:szCs w:val="24"/>
                <w:lang w:eastAsia="es-MX"/>
              </w:rPr>
              <w:tab/>
            </w:r>
            <w:r w:rsidR="00A836E8" w:rsidRPr="00A836E8">
              <w:rPr>
                <w:rStyle w:val="Hipervnculo"/>
                <w:noProof/>
                <w:sz w:val="24"/>
                <w:szCs w:val="24"/>
              </w:rPr>
              <w:t>Del análisis y estudio al proyecto de resolución.</w:t>
            </w:r>
            <w:r w:rsidR="00A836E8" w:rsidRPr="00A836E8">
              <w:rPr>
                <w:noProof/>
                <w:webHidden/>
                <w:sz w:val="24"/>
                <w:szCs w:val="24"/>
              </w:rPr>
              <w:tab/>
            </w:r>
            <w:r w:rsidR="00A836E8" w:rsidRPr="00A836E8">
              <w:rPr>
                <w:noProof/>
                <w:webHidden/>
                <w:sz w:val="24"/>
                <w:szCs w:val="24"/>
              </w:rPr>
              <w:fldChar w:fldCharType="begin"/>
            </w:r>
            <w:r w:rsidR="00A836E8" w:rsidRPr="00A836E8">
              <w:rPr>
                <w:noProof/>
                <w:webHidden/>
                <w:sz w:val="24"/>
                <w:szCs w:val="24"/>
              </w:rPr>
              <w:instrText xml:space="preserve"> PAGEREF _Toc532237452 \h </w:instrText>
            </w:r>
            <w:r w:rsidR="00A836E8" w:rsidRPr="00A836E8">
              <w:rPr>
                <w:noProof/>
                <w:webHidden/>
                <w:sz w:val="24"/>
                <w:szCs w:val="24"/>
              </w:rPr>
            </w:r>
            <w:r w:rsidR="00A836E8" w:rsidRPr="00A836E8">
              <w:rPr>
                <w:noProof/>
                <w:webHidden/>
                <w:sz w:val="24"/>
                <w:szCs w:val="24"/>
              </w:rPr>
              <w:fldChar w:fldCharType="separate"/>
            </w:r>
            <w:r w:rsidR="00A836E8" w:rsidRPr="00A836E8">
              <w:rPr>
                <w:noProof/>
                <w:webHidden/>
                <w:sz w:val="24"/>
                <w:szCs w:val="24"/>
              </w:rPr>
              <w:t>3</w:t>
            </w:r>
            <w:r w:rsidR="00A836E8" w:rsidRPr="00A836E8">
              <w:rPr>
                <w:noProof/>
                <w:webHidden/>
                <w:sz w:val="24"/>
                <w:szCs w:val="24"/>
              </w:rPr>
              <w:fldChar w:fldCharType="end"/>
            </w:r>
          </w:hyperlink>
        </w:p>
        <w:p w:rsidR="00A836E8" w:rsidRPr="00A836E8" w:rsidRDefault="00A836E8" w:rsidP="00A836E8">
          <w:pPr>
            <w:rPr>
              <w:sz w:val="24"/>
              <w:szCs w:val="24"/>
            </w:rPr>
          </w:pPr>
        </w:p>
        <w:p w:rsidR="00A836E8" w:rsidRPr="00A836E8" w:rsidRDefault="00EB21BB">
          <w:pPr>
            <w:pStyle w:val="TDC1"/>
            <w:tabs>
              <w:tab w:val="left" w:pos="440"/>
              <w:tab w:val="right" w:leader="dot" w:pos="8828"/>
            </w:tabs>
            <w:rPr>
              <w:rStyle w:val="Hipervnculo"/>
              <w:noProof/>
              <w:sz w:val="24"/>
              <w:szCs w:val="24"/>
            </w:rPr>
          </w:pPr>
          <w:hyperlink w:anchor="_Toc532237453" w:history="1">
            <w:r w:rsidR="00A836E8" w:rsidRPr="00A836E8">
              <w:rPr>
                <w:rStyle w:val="Hipervnculo"/>
                <w:noProof/>
                <w:sz w:val="24"/>
                <w:szCs w:val="24"/>
              </w:rPr>
              <w:t>I.</w:t>
            </w:r>
            <w:r w:rsidR="00A836E8" w:rsidRPr="00A836E8">
              <w:rPr>
                <w:rFonts w:eastAsiaTheme="minorEastAsia"/>
                <w:noProof/>
                <w:sz w:val="24"/>
                <w:szCs w:val="24"/>
                <w:lang w:eastAsia="es-MX"/>
              </w:rPr>
              <w:tab/>
            </w:r>
            <w:r w:rsidR="00A836E8" w:rsidRPr="00A836E8">
              <w:rPr>
                <w:rStyle w:val="Hipervnculo"/>
                <w:noProof/>
                <w:sz w:val="24"/>
                <w:szCs w:val="24"/>
              </w:rPr>
              <w:t>Del Procedimiento de Acceso a la Información Pública.</w:t>
            </w:r>
            <w:r w:rsidR="00A836E8" w:rsidRPr="00A836E8">
              <w:rPr>
                <w:noProof/>
                <w:webHidden/>
                <w:sz w:val="24"/>
                <w:szCs w:val="24"/>
              </w:rPr>
              <w:tab/>
            </w:r>
            <w:r w:rsidR="00A836E8" w:rsidRPr="00A836E8">
              <w:rPr>
                <w:noProof/>
                <w:webHidden/>
                <w:sz w:val="24"/>
                <w:szCs w:val="24"/>
              </w:rPr>
              <w:fldChar w:fldCharType="begin"/>
            </w:r>
            <w:r w:rsidR="00A836E8" w:rsidRPr="00A836E8">
              <w:rPr>
                <w:noProof/>
                <w:webHidden/>
                <w:sz w:val="24"/>
                <w:szCs w:val="24"/>
              </w:rPr>
              <w:instrText xml:space="preserve"> PAGEREF _Toc532237453 \h </w:instrText>
            </w:r>
            <w:r w:rsidR="00A836E8" w:rsidRPr="00A836E8">
              <w:rPr>
                <w:noProof/>
                <w:webHidden/>
                <w:sz w:val="24"/>
                <w:szCs w:val="24"/>
              </w:rPr>
            </w:r>
            <w:r w:rsidR="00A836E8" w:rsidRPr="00A836E8">
              <w:rPr>
                <w:noProof/>
                <w:webHidden/>
                <w:sz w:val="24"/>
                <w:szCs w:val="24"/>
              </w:rPr>
              <w:fldChar w:fldCharType="separate"/>
            </w:r>
            <w:r w:rsidR="00A836E8" w:rsidRPr="00A836E8">
              <w:rPr>
                <w:noProof/>
                <w:webHidden/>
                <w:sz w:val="24"/>
                <w:szCs w:val="24"/>
              </w:rPr>
              <w:t>4</w:t>
            </w:r>
            <w:r w:rsidR="00A836E8" w:rsidRPr="00A836E8">
              <w:rPr>
                <w:noProof/>
                <w:webHidden/>
                <w:sz w:val="24"/>
                <w:szCs w:val="24"/>
              </w:rPr>
              <w:fldChar w:fldCharType="end"/>
            </w:r>
          </w:hyperlink>
        </w:p>
        <w:p w:rsidR="00A836E8" w:rsidRPr="00A836E8" w:rsidRDefault="00A836E8" w:rsidP="00A836E8">
          <w:pPr>
            <w:rPr>
              <w:sz w:val="24"/>
              <w:szCs w:val="24"/>
            </w:rPr>
          </w:pPr>
        </w:p>
        <w:p w:rsidR="00A836E8" w:rsidRPr="00A836E8" w:rsidRDefault="00EB21BB">
          <w:pPr>
            <w:pStyle w:val="TDC1"/>
            <w:tabs>
              <w:tab w:val="left" w:pos="440"/>
              <w:tab w:val="right" w:leader="dot" w:pos="8828"/>
            </w:tabs>
            <w:rPr>
              <w:rStyle w:val="Hipervnculo"/>
              <w:noProof/>
              <w:sz w:val="24"/>
              <w:szCs w:val="24"/>
            </w:rPr>
          </w:pPr>
          <w:hyperlink w:anchor="_Toc532237454" w:history="1">
            <w:r w:rsidR="00A836E8" w:rsidRPr="00A836E8">
              <w:rPr>
                <w:rStyle w:val="Hipervnculo"/>
                <w:noProof/>
                <w:sz w:val="24"/>
                <w:szCs w:val="24"/>
              </w:rPr>
              <w:t>II.</w:t>
            </w:r>
            <w:r w:rsidR="00A836E8" w:rsidRPr="00A836E8">
              <w:rPr>
                <w:rFonts w:eastAsiaTheme="minorEastAsia"/>
                <w:noProof/>
                <w:sz w:val="24"/>
                <w:szCs w:val="24"/>
                <w:lang w:eastAsia="es-MX"/>
              </w:rPr>
              <w:tab/>
            </w:r>
            <w:r w:rsidR="00A836E8" w:rsidRPr="00A836E8">
              <w:rPr>
                <w:rStyle w:val="Hipervnculo"/>
                <w:noProof/>
                <w:sz w:val="24"/>
                <w:szCs w:val="24"/>
              </w:rPr>
              <w:t>Elementos no analizados en el estudio del proyecto.</w:t>
            </w:r>
            <w:r w:rsidR="00A836E8" w:rsidRPr="00A836E8">
              <w:rPr>
                <w:noProof/>
                <w:webHidden/>
                <w:sz w:val="24"/>
                <w:szCs w:val="24"/>
              </w:rPr>
              <w:tab/>
            </w:r>
            <w:r w:rsidR="00A836E8" w:rsidRPr="00A836E8">
              <w:rPr>
                <w:noProof/>
                <w:webHidden/>
                <w:sz w:val="24"/>
                <w:szCs w:val="24"/>
              </w:rPr>
              <w:fldChar w:fldCharType="begin"/>
            </w:r>
            <w:r w:rsidR="00A836E8" w:rsidRPr="00A836E8">
              <w:rPr>
                <w:noProof/>
                <w:webHidden/>
                <w:sz w:val="24"/>
                <w:szCs w:val="24"/>
              </w:rPr>
              <w:instrText xml:space="preserve"> PAGEREF _Toc532237454 \h </w:instrText>
            </w:r>
            <w:r w:rsidR="00A836E8" w:rsidRPr="00A836E8">
              <w:rPr>
                <w:noProof/>
                <w:webHidden/>
                <w:sz w:val="24"/>
                <w:szCs w:val="24"/>
              </w:rPr>
            </w:r>
            <w:r w:rsidR="00A836E8" w:rsidRPr="00A836E8">
              <w:rPr>
                <w:noProof/>
                <w:webHidden/>
                <w:sz w:val="24"/>
                <w:szCs w:val="24"/>
              </w:rPr>
              <w:fldChar w:fldCharType="separate"/>
            </w:r>
            <w:r w:rsidR="00A836E8" w:rsidRPr="00A836E8">
              <w:rPr>
                <w:noProof/>
                <w:webHidden/>
                <w:sz w:val="24"/>
                <w:szCs w:val="24"/>
              </w:rPr>
              <w:t>6</w:t>
            </w:r>
            <w:r w:rsidR="00A836E8" w:rsidRPr="00A836E8">
              <w:rPr>
                <w:noProof/>
                <w:webHidden/>
                <w:sz w:val="24"/>
                <w:szCs w:val="24"/>
              </w:rPr>
              <w:fldChar w:fldCharType="end"/>
            </w:r>
          </w:hyperlink>
        </w:p>
        <w:p w:rsidR="00A836E8" w:rsidRPr="00A836E8" w:rsidRDefault="00A836E8" w:rsidP="00A836E8">
          <w:pPr>
            <w:rPr>
              <w:sz w:val="24"/>
              <w:szCs w:val="24"/>
            </w:rPr>
          </w:pPr>
        </w:p>
        <w:p w:rsidR="00A836E8" w:rsidRPr="00A836E8" w:rsidRDefault="00EB21BB">
          <w:pPr>
            <w:pStyle w:val="TDC1"/>
            <w:tabs>
              <w:tab w:val="left" w:pos="660"/>
              <w:tab w:val="right" w:leader="dot" w:pos="8828"/>
            </w:tabs>
            <w:rPr>
              <w:rFonts w:eastAsiaTheme="minorEastAsia"/>
              <w:noProof/>
              <w:sz w:val="24"/>
              <w:szCs w:val="24"/>
              <w:lang w:eastAsia="es-MX"/>
            </w:rPr>
          </w:pPr>
          <w:hyperlink w:anchor="_Toc532237455" w:history="1">
            <w:r w:rsidR="00A836E8" w:rsidRPr="00A836E8">
              <w:rPr>
                <w:rStyle w:val="Hipervnculo"/>
                <w:noProof/>
                <w:sz w:val="24"/>
                <w:szCs w:val="24"/>
              </w:rPr>
              <w:t>III.</w:t>
            </w:r>
            <w:r w:rsidR="00A836E8" w:rsidRPr="00A836E8">
              <w:rPr>
                <w:rFonts w:eastAsiaTheme="minorEastAsia"/>
                <w:noProof/>
                <w:sz w:val="24"/>
                <w:szCs w:val="24"/>
                <w:lang w:eastAsia="es-MX"/>
              </w:rPr>
              <w:tab/>
            </w:r>
            <w:r w:rsidR="00A836E8" w:rsidRPr="00A836E8">
              <w:rPr>
                <w:rStyle w:val="Hipervnculo"/>
                <w:noProof/>
                <w:sz w:val="24"/>
                <w:szCs w:val="24"/>
              </w:rPr>
              <w:t>Conclusión.</w:t>
            </w:r>
            <w:r w:rsidR="00A836E8" w:rsidRPr="00A836E8">
              <w:rPr>
                <w:noProof/>
                <w:webHidden/>
                <w:sz w:val="24"/>
                <w:szCs w:val="24"/>
              </w:rPr>
              <w:tab/>
            </w:r>
            <w:r w:rsidR="00A836E8" w:rsidRPr="00A836E8">
              <w:rPr>
                <w:noProof/>
                <w:webHidden/>
                <w:sz w:val="24"/>
                <w:szCs w:val="24"/>
              </w:rPr>
              <w:fldChar w:fldCharType="begin"/>
            </w:r>
            <w:r w:rsidR="00A836E8" w:rsidRPr="00A836E8">
              <w:rPr>
                <w:noProof/>
                <w:webHidden/>
                <w:sz w:val="24"/>
                <w:szCs w:val="24"/>
              </w:rPr>
              <w:instrText xml:space="preserve"> PAGEREF _Toc532237455 \h </w:instrText>
            </w:r>
            <w:r w:rsidR="00A836E8" w:rsidRPr="00A836E8">
              <w:rPr>
                <w:noProof/>
                <w:webHidden/>
                <w:sz w:val="24"/>
                <w:szCs w:val="24"/>
              </w:rPr>
            </w:r>
            <w:r w:rsidR="00A836E8" w:rsidRPr="00A836E8">
              <w:rPr>
                <w:noProof/>
                <w:webHidden/>
                <w:sz w:val="24"/>
                <w:szCs w:val="24"/>
              </w:rPr>
              <w:fldChar w:fldCharType="separate"/>
            </w:r>
            <w:r w:rsidR="00A836E8" w:rsidRPr="00A836E8">
              <w:rPr>
                <w:noProof/>
                <w:webHidden/>
                <w:sz w:val="24"/>
                <w:szCs w:val="24"/>
              </w:rPr>
              <w:t>8</w:t>
            </w:r>
            <w:r w:rsidR="00A836E8" w:rsidRPr="00A836E8">
              <w:rPr>
                <w:noProof/>
                <w:webHidden/>
                <w:sz w:val="24"/>
                <w:szCs w:val="24"/>
              </w:rPr>
              <w:fldChar w:fldCharType="end"/>
            </w:r>
          </w:hyperlink>
        </w:p>
        <w:p w:rsidR="00625340" w:rsidRPr="00A836E8" w:rsidRDefault="00625340">
          <w:pPr>
            <w:rPr>
              <w:rFonts w:ascii="Palatino Linotype" w:hAnsi="Palatino Linotype"/>
              <w:b/>
              <w:bCs/>
              <w:sz w:val="24"/>
              <w:szCs w:val="24"/>
              <w:lang w:val="es-ES"/>
            </w:rPr>
          </w:pPr>
          <w:r w:rsidRPr="00A836E8">
            <w:rPr>
              <w:rFonts w:ascii="Palatino Linotype" w:hAnsi="Palatino Linotype"/>
              <w:b/>
              <w:bCs/>
              <w:sz w:val="24"/>
              <w:szCs w:val="24"/>
              <w:lang w:val="es-ES"/>
            </w:rPr>
            <w:fldChar w:fldCharType="end"/>
          </w:r>
        </w:p>
      </w:sdtContent>
    </w:sdt>
    <w:p w:rsidR="0025332E" w:rsidRPr="00A836E8" w:rsidRDefault="0025332E" w:rsidP="0025332E">
      <w:pPr>
        <w:pStyle w:val="Ttulo1"/>
        <w:rPr>
          <w:szCs w:val="24"/>
        </w:rPr>
      </w:pPr>
    </w:p>
    <w:p w:rsidR="00D35091" w:rsidRPr="00A836E8" w:rsidRDefault="00D35091" w:rsidP="00D35091">
      <w:pPr>
        <w:rPr>
          <w:rFonts w:ascii="Palatino Linotype" w:hAnsi="Palatino Linotype"/>
          <w:sz w:val="24"/>
          <w:szCs w:val="24"/>
        </w:rPr>
      </w:pPr>
    </w:p>
    <w:p w:rsidR="00D35091" w:rsidRPr="00A836E8" w:rsidRDefault="00D35091" w:rsidP="00D35091">
      <w:pPr>
        <w:rPr>
          <w:rFonts w:ascii="Palatino Linotype" w:hAnsi="Palatino Linotype"/>
          <w:sz w:val="24"/>
          <w:szCs w:val="24"/>
        </w:rPr>
      </w:pPr>
    </w:p>
    <w:p w:rsidR="00787C3A" w:rsidRPr="00A836E8" w:rsidRDefault="00787C3A" w:rsidP="00D35091">
      <w:pPr>
        <w:rPr>
          <w:rFonts w:ascii="Palatino Linotype" w:hAnsi="Palatino Linotype"/>
          <w:sz w:val="24"/>
          <w:szCs w:val="24"/>
        </w:rPr>
      </w:pPr>
    </w:p>
    <w:p w:rsidR="00CB2E7B" w:rsidRDefault="00CB2E7B" w:rsidP="00D35091">
      <w:pPr>
        <w:rPr>
          <w:rFonts w:ascii="Palatino Linotype" w:hAnsi="Palatino Linotype"/>
          <w:sz w:val="24"/>
          <w:szCs w:val="24"/>
        </w:rPr>
      </w:pPr>
    </w:p>
    <w:p w:rsidR="009F1114" w:rsidRPr="00A836E8" w:rsidRDefault="009F1114" w:rsidP="00D35091">
      <w:pPr>
        <w:rPr>
          <w:rFonts w:ascii="Palatino Linotype" w:hAnsi="Palatino Linotype"/>
          <w:sz w:val="24"/>
          <w:szCs w:val="24"/>
        </w:rPr>
      </w:pPr>
    </w:p>
    <w:p w:rsidR="00A836E8" w:rsidRPr="00A836E8" w:rsidRDefault="00A836E8" w:rsidP="00D35091">
      <w:pPr>
        <w:rPr>
          <w:rFonts w:ascii="Palatino Linotype" w:hAnsi="Palatino Linotype"/>
          <w:sz w:val="24"/>
          <w:szCs w:val="24"/>
        </w:rPr>
      </w:pPr>
    </w:p>
    <w:p w:rsidR="00A836E8" w:rsidRPr="00A836E8" w:rsidRDefault="00A836E8" w:rsidP="00D35091">
      <w:pPr>
        <w:rPr>
          <w:rFonts w:ascii="Palatino Linotype" w:hAnsi="Palatino Linotype"/>
          <w:sz w:val="24"/>
          <w:szCs w:val="24"/>
        </w:rPr>
      </w:pPr>
    </w:p>
    <w:p w:rsidR="00A836E8" w:rsidRPr="00A836E8" w:rsidRDefault="00A836E8" w:rsidP="00D35091">
      <w:pPr>
        <w:rPr>
          <w:rFonts w:ascii="Palatino Linotype" w:hAnsi="Palatino Linotype"/>
          <w:sz w:val="24"/>
          <w:szCs w:val="24"/>
        </w:rPr>
      </w:pPr>
    </w:p>
    <w:p w:rsidR="00625340" w:rsidRPr="00A836E8" w:rsidRDefault="00625340" w:rsidP="00530CB3">
      <w:pPr>
        <w:pStyle w:val="Ttulo1"/>
        <w:numPr>
          <w:ilvl w:val="0"/>
          <w:numId w:val="43"/>
        </w:numPr>
        <w:ind w:left="993" w:hanging="567"/>
        <w:rPr>
          <w:szCs w:val="24"/>
        </w:rPr>
      </w:pPr>
      <w:bookmarkStart w:id="0" w:name="_Toc532237451"/>
      <w:r w:rsidRPr="00A836E8">
        <w:rPr>
          <w:szCs w:val="24"/>
        </w:rPr>
        <w:lastRenderedPageBreak/>
        <w:t>Consideraciones Generales</w:t>
      </w:r>
      <w:r w:rsidR="004074C0" w:rsidRPr="00A836E8">
        <w:rPr>
          <w:szCs w:val="24"/>
        </w:rPr>
        <w:t>.</w:t>
      </w:r>
      <w:bookmarkEnd w:id="0"/>
    </w:p>
    <w:p w:rsidR="003431E5" w:rsidRPr="00A836E8" w:rsidRDefault="003431E5" w:rsidP="003431E5">
      <w:pPr>
        <w:rPr>
          <w:rFonts w:ascii="Palatino Linotype" w:hAnsi="Palatino Linotype"/>
          <w:sz w:val="24"/>
          <w:szCs w:val="24"/>
        </w:rPr>
      </w:pPr>
    </w:p>
    <w:p w:rsidR="00625340" w:rsidRPr="00A836E8" w:rsidRDefault="00703F02" w:rsidP="00530CB3">
      <w:pPr>
        <w:pStyle w:val="Prrafodelista"/>
        <w:numPr>
          <w:ilvl w:val="0"/>
          <w:numId w:val="11"/>
        </w:numPr>
        <w:spacing w:after="0" w:line="360" w:lineRule="auto"/>
        <w:ind w:left="426"/>
        <w:jc w:val="both"/>
        <w:rPr>
          <w:rFonts w:ascii="Palatino Linotype" w:hAnsi="Palatino Linotype" w:cs="Arial"/>
          <w:b/>
          <w:sz w:val="24"/>
          <w:szCs w:val="24"/>
        </w:rPr>
      </w:pPr>
      <w:r w:rsidRPr="00A836E8">
        <w:rPr>
          <w:rFonts w:ascii="Palatino Linotype" w:eastAsia="Times New Roman" w:hAnsi="Palatino Linotype" w:cs="Arial"/>
          <w:sz w:val="24"/>
          <w:szCs w:val="24"/>
          <w:lang w:val="es-ES_tradnl"/>
        </w:rPr>
        <w:t xml:space="preserve">He concurrido con mi </w:t>
      </w:r>
      <w:r w:rsidR="00C02AF0" w:rsidRPr="00A836E8">
        <w:rPr>
          <w:rFonts w:ascii="Palatino Linotype" w:eastAsia="Times New Roman" w:hAnsi="Palatino Linotype" w:cs="Arial"/>
          <w:sz w:val="24"/>
          <w:szCs w:val="24"/>
          <w:lang w:val="es-ES_tradnl"/>
        </w:rPr>
        <w:t>voto</w:t>
      </w:r>
      <w:r w:rsidR="00625340" w:rsidRPr="00A836E8">
        <w:rPr>
          <w:rFonts w:ascii="Palatino Linotype" w:eastAsia="Times New Roman" w:hAnsi="Palatino Linotype" w:cs="Arial"/>
          <w:sz w:val="24"/>
          <w:szCs w:val="24"/>
          <w:lang w:val="es-ES_tradnl"/>
        </w:rPr>
        <w:t xml:space="preserve"> particular de la presente resolución emitida </w:t>
      </w:r>
      <w:r w:rsidR="00625340" w:rsidRPr="00A836E8">
        <w:rPr>
          <w:rFonts w:ascii="Palatino Linotype" w:hAnsi="Palatino Linotype" w:cs="Arial"/>
          <w:sz w:val="24"/>
          <w:szCs w:val="24"/>
        </w:rPr>
        <w:t>por el Pleno del Instituto de Transparencia, Acceso a la Información Pública y Protección de Datos Personales del Estad</w:t>
      </w:r>
      <w:r w:rsidR="002F0837" w:rsidRPr="00A836E8">
        <w:rPr>
          <w:rFonts w:ascii="Palatino Linotype" w:hAnsi="Palatino Linotype" w:cs="Arial"/>
          <w:sz w:val="24"/>
          <w:szCs w:val="24"/>
        </w:rPr>
        <w:t xml:space="preserve">o de México y Municipios, en su </w:t>
      </w:r>
      <w:r w:rsidR="00A97DB9" w:rsidRPr="00A836E8">
        <w:rPr>
          <w:rFonts w:ascii="Palatino Linotype" w:hAnsi="Palatino Linotype" w:cs="Arial"/>
          <w:sz w:val="24"/>
          <w:szCs w:val="24"/>
        </w:rPr>
        <w:t>Cuadragésimo Quinta</w:t>
      </w:r>
      <w:r w:rsidR="00F9751B" w:rsidRPr="00A836E8">
        <w:rPr>
          <w:rFonts w:ascii="Palatino Linotype" w:hAnsi="Palatino Linotype" w:cs="Arial"/>
          <w:sz w:val="24"/>
          <w:szCs w:val="24"/>
        </w:rPr>
        <w:t xml:space="preserve"> </w:t>
      </w:r>
      <w:r w:rsidR="00D42114" w:rsidRPr="00A836E8">
        <w:rPr>
          <w:rFonts w:ascii="Palatino Linotype" w:hAnsi="Palatino Linotype" w:cs="Arial"/>
          <w:sz w:val="24"/>
          <w:szCs w:val="24"/>
        </w:rPr>
        <w:t>Sesión O</w:t>
      </w:r>
      <w:r w:rsidR="00F9751B" w:rsidRPr="00A836E8">
        <w:rPr>
          <w:rFonts w:ascii="Palatino Linotype" w:hAnsi="Palatino Linotype" w:cs="Arial"/>
          <w:sz w:val="24"/>
          <w:szCs w:val="24"/>
        </w:rPr>
        <w:t xml:space="preserve">rdinaria celebrada el </w:t>
      </w:r>
      <w:r w:rsidR="00175E9F" w:rsidRPr="00A836E8">
        <w:rPr>
          <w:rFonts w:ascii="Palatino Linotype" w:hAnsi="Palatino Linotype" w:cs="Arial"/>
          <w:sz w:val="24"/>
          <w:szCs w:val="24"/>
        </w:rPr>
        <w:t xml:space="preserve">día </w:t>
      </w:r>
      <w:r w:rsidR="00A97DB9" w:rsidRPr="00A836E8">
        <w:rPr>
          <w:rFonts w:ascii="Palatino Linotype" w:hAnsi="Palatino Linotype" w:cs="Arial"/>
          <w:sz w:val="24"/>
          <w:szCs w:val="24"/>
        </w:rPr>
        <w:t>seis</w:t>
      </w:r>
      <w:r w:rsidR="00F9751B" w:rsidRPr="00A836E8">
        <w:rPr>
          <w:rFonts w:ascii="Palatino Linotype" w:hAnsi="Palatino Linotype" w:cs="Arial"/>
          <w:sz w:val="24"/>
          <w:szCs w:val="24"/>
        </w:rPr>
        <w:t xml:space="preserve"> </w:t>
      </w:r>
      <w:r w:rsidR="00787C3A" w:rsidRPr="00A836E8">
        <w:rPr>
          <w:rFonts w:ascii="Palatino Linotype" w:hAnsi="Palatino Linotype" w:cs="Arial"/>
          <w:sz w:val="24"/>
          <w:szCs w:val="24"/>
        </w:rPr>
        <w:t>(</w:t>
      </w:r>
      <w:r w:rsidR="00A97DB9" w:rsidRPr="00A836E8">
        <w:rPr>
          <w:rFonts w:ascii="Palatino Linotype" w:hAnsi="Palatino Linotype" w:cs="Arial"/>
          <w:sz w:val="24"/>
          <w:szCs w:val="24"/>
        </w:rPr>
        <w:t>06</w:t>
      </w:r>
      <w:r w:rsidR="00787C3A" w:rsidRPr="00A836E8">
        <w:rPr>
          <w:rFonts w:ascii="Palatino Linotype" w:hAnsi="Palatino Linotype" w:cs="Arial"/>
          <w:sz w:val="24"/>
          <w:szCs w:val="24"/>
        </w:rPr>
        <w:t xml:space="preserve">) </w:t>
      </w:r>
      <w:r w:rsidR="00175E9F" w:rsidRPr="00A836E8">
        <w:rPr>
          <w:rFonts w:ascii="Palatino Linotype" w:hAnsi="Palatino Linotype" w:cs="Arial"/>
          <w:sz w:val="24"/>
          <w:szCs w:val="24"/>
        </w:rPr>
        <w:t xml:space="preserve">de </w:t>
      </w:r>
      <w:r w:rsidR="00A97DB9" w:rsidRPr="00A836E8">
        <w:rPr>
          <w:rFonts w:ascii="Palatino Linotype" w:hAnsi="Palatino Linotype" w:cs="Arial"/>
          <w:sz w:val="24"/>
          <w:szCs w:val="24"/>
        </w:rPr>
        <w:t>diciembre</w:t>
      </w:r>
      <w:r w:rsidR="002F0837" w:rsidRPr="00A836E8">
        <w:rPr>
          <w:rFonts w:ascii="Palatino Linotype" w:hAnsi="Palatino Linotype" w:cs="Arial"/>
          <w:sz w:val="24"/>
          <w:szCs w:val="24"/>
        </w:rPr>
        <w:t xml:space="preserve"> </w:t>
      </w:r>
      <w:r w:rsidR="00F9751B" w:rsidRPr="00A836E8">
        <w:rPr>
          <w:rFonts w:ascii="Palatino Linotype" w:hAnsi="Palatino Linotype" w:cs="Arial"/>
          <w:sz w:val="24"/>
          <w:szCs w:val="24"/>
        </w:rPr>
        <w:t>de dos mil dieciocho</w:t>
      </w:r>
      <w:r w:rsidR="00625340" w:rsidRPr="00A836E8">
        <w:rPr>
          <w:rFonts w:ascii="Palatino Linotype" w:hAnsi="Palatino Linotype" w:cs="Arial"/>
          <w:sz w:val="24"/>
          <w:szCs w:val="24"/>
        </w:rPr>
        <w:t xml:space="preserve">, en el recurso de revisión promovido por </w:t>
      </w:r>
      <w:r w:rsidR="00EB21BB" w:rsidRPr="00EB21BB">
        <w:rPr>
          <w:rFonts w:ascii="Palatino Linotype" w:hAnsi="Palatino Linotype" w:cs="Arial"/>
          <w:b/>
          <w:sz w:val="24"/>
          <w:szCs w:val="24"/>
          <w:highlight w:val="black"/>
        </w:rPr>
        <w:t>----------------------</w:t>
      </w:r>
      <w:bookmarkStart w:id="1" w:name="_GoBack"/>
      <w:bookmarkEnd w:id="1"/>
      <w:r w:rsidR="00625340" w:rsidRPr="00A836E8">
        <w:rPr>
          <w:rFonts w:ascii="Palatino Linotype" w:hAnsi="Palatino Linotype" w:cs="Arial"/>
          <w:sz w:val="24"/>
          <w:szCs w:val="24"/>
        </w:rPr>
        <w:t xml:space="preserve"> en contra de la respuesta </w:t>
      </w:r>
      <w:r w:rsidR="00B02F56" w:rsidRPr="00A836E8">
        <w:rPr>
          <w:rFonts w:ascii="Palatino Linotype" w:hAnsi="Palatino Linotype" w:cs="Arial"/>
          <w:sz w:val="24"/>
          <w:szCs w:val="24"/>
        </w:rPr>
        <w:t>de</w:t>
      </w:r>
      <w:r w:rsidRPr="00A836E8">
        <w:rPr>
          <w:rFonts w:ascii="Palatino Linotype" w:hAnsi="Palatino Linotype" w:cs="Arial"/>
          <w:sz w:val="24"/>
          <w:szCs w:val="24"/>
        </w:rPr>
        <w:t>l</w:t>
      </w:r>
      <w:r w:rsidR="00B02F56" w:rsidRPr="00A836E8">
        <w:rPr>
          <w:rFonts w:ascii="Palatino Linotype" w:hAnsi="Palatino Linotype" w:cs="Arial"/>
          <w:sz w:val="24"/>
          <w:szCs w:val="24"/>
        </w:rPr>
        <w:t xml:space="preserve"> </w:t>
      </w:r>
      <w:r w:rsidR="00A97DB9" w:rsidRPr="00A836E8">
        <w:rPr>
          <w:rFonts w:ascii="Palatino Linotype" w:eastAsia="Calibri" w:hAnsi="Palatino Linotype" w:cs="Tahoma"/>
          <w:b/>
          <w:bCs/>
          <w:sz w:val="24"/>
          <w:szCs w:val="24"/>
          <w:lang w:val="es-ES"/>
        </w:rPr>
        <w:t>Colegio de Estudios Científicos y Tecnológicos del Estado de México</w:t>
      </w:r>
      <w:r w:rsidR="00625340" w:rsidRPr="00A836E8">
        <w:rPr>
          <w:rFonts w:ascii="Palatino Linotype" w:hAnsi="Palatino Linotype" w:cs="Arial"/>
          <w:sz w:val="24"/>
          <w:szCs w:val="24"/>
        </w:rPr>
        <w:t xml:space="preserve">, procedimiento al que se le asignó el número de expediente </w:t>
      </w:r>
      <w:r w:rsidR="00625340" w:rsidRPr="00A836E8">
        <w:rPr>
          <w:rFonts w:ascii="Palatino Linotype" w:hAnsi="Palatino Linotype" w:cs="Arial"/>
          <w:b/>
          <w:bCs/>
          <w:sz w:val="24"/>
          <w:szCs w:val="24"/>
        </w:rPr>
        <w:t>0</w:t>
      </w:r>
      <w:r w:rsidR="00A97DB9" w:rsidRPr="00A836E8">
        <w:rPr>
          <w:rFonts w:ascii="Palatino Linotype" w:hAnsi="Palatino Linotype" w:cs="Arial"/>
          <w:b/>
          <w:bCs/>
          <w:sz w:val="24"/>
          <w:szCs w:val="24"/>
        </w:rPr>
        <w:t>3811</w:t>
      </w:r>
      <w:r w:rsidR="00625340" w:rsidRPr="00A836E8">
        <w:rPr>
          <w:rFonts w:ascii="Palatino Linotype" w:hAnsi="Palatino Linotype" w:cs="Arial"/>
          <w:b/>
          <w:bCs/>
          <w:sz w:val="24"/>
          <w:szCs w:val="24"/>
        </w:rPr>
        <w:t>/INFOEM/IP/RR/201</w:t>
      </w:r>
      <w:r w:rsidR="00F9751B" w:rsidRPr="00A836E8">
        <w:rPr>
          <w:rFonts w:ascii="Palatino Linotype" w:hAnsi="Palatino Linotype" w:cs="Arial"/>
          <w:b/>
          <w:bCs/>
          <w:sz w:val="24"/>
          <w:szCs w:val="24"/>
        </w:rPr>
        <w:t>8</w:t>
      </w:r>
      <w:r w:rsidR="00625340" w:rsidRPr="00A836E8">
        <w:rPr>
          <w:rFonts w:ascii="Palatino Linotype" w:hAnsi="Palatino Linotype" w:cs="Arial"/>
          <w:b/>
          <w:sz w:val="24"/>
          <w:szCs w:val="24"/>
        </w:rPr>
        <w:t>.</w:t>
      </w:r>
    </w:p>
    <w:p w:rsidR="00A836E8" w:rsidRPr="00A836E8" w:rsidRDefault="00A836E8" w:rsidP="00A836E8">
      <w:pPr>
        <w:pStyle w:val="Prrafodelista"/>
        <w:spacing w:after="0" w:line="360" w:lineRule="auto"/>
        <w:ind w:left="426"/>
        <w:jc w:val="both"/>
        <w:rPr>
          <w:rFonts w:ascii="Palatino Linotype" w:hAnsi="Palatino Linotype" w:cs="Arial"/>
          <w:b/>
          <w:sz w:val="24"/>
          <w:szCs w:val="24"/>
        </w:rPr>
      </w:pPr>
    </w:p>
    <w:p w:rsidR="002F0837" w:rsidRPr="00A836E8" w:rsidRDefault="00DA4B4E" w:rsidP="00E02323">
      <w:pPr>
        <w:pStyle w:val="Prrafodelista"/>
        <w:numPr>
          <w:ilvl w:val="0"/>
          <w:numId w:val="11"/>
        </w:numPr>
        <w:spacing w:after="0" w:line="360" w:lineRule="auto"/>
        <w:ind w:left="426"/>
        <w:jc w:val="both"/>
        <w:rPr>
          <w:rFonts w:ascii="Palatino Linotype" w:hAnsi="Palatino Linotype" w:cs="Arial"/>
          <w:b/>
          <w:sz w:val="24"/>
          <w:szCs w:val="24"/>
        </w:rPr>
      </w:pPr>
      <w:r w:rsidRPr="00A836E8">
        <w:rPr>
          <w:rFonts w:ascii="Palatino Linotype" w:hAnsi="Palatino Linotype" w:cs="Arial"/>
          <w:sz w:val="24"/>
          <w:szCs w:val="24"/>
        </w:rPr>
        <w:t xml:space="preserve">La resolución </w:t>
      </w:r>
      <w:r w:rsidR="00340665" w:rsidRPr="00A836E8">
        <w:rPr>
          <w:rFonts w:ascii="Palatino Linotype" w:hAnsi="Palatino Linotype" w:cs="Arial"/>
          <w:sz w:val="24"/>
          <w:szCs w:val="24"/>
        </w:rPr>
        <w:t xml:space="preserve">puntualmente </w:t>
      </w:r>
      <w:r w:rsidRPr="00A836E8">
        <w:rPr>
          <w:rFonts w:ascii="Palatino Linotype" w:hAnsi="Palatino Linotype" w:cs="Arial"/>
          <w:sz w:val="24"/>
          <w:szCs w:val="24"/>
        </w:rPr>
        <w:t xml:space="preserve">determina </w:t>
      </w:r>
      <w:r w:rsidR="00A97DB9" w:rsidRPr="00A836E8">
        <w:rPr>
          <w:rFonts w:ascii="Palatino Linotype" w:hAnsi="Palatino Linotype" w:cs="Arial"/>
          <w:b/>
          <w:sz w:val="24"/>
          <w:szCs w:val="24"/>
        </w:rPr>
        <w:t>CONFIRMAR</w:t>
      </w:r>
      <w:r w:rsidR="004727BE" w:rsidRPr="00A836E8">
        <w:rPr>
          <w:rFonts w:ascii="Palatino Linotype" w:hAnsi="Palatino Linotype" w:cs="Arial"/>
          <w:b/>
          <w:sz w:val="24"/>
          <w:szCs w:val="24"/>
        </w:rPr>
        <w:t xml:space="preserve"> </w:t>
      </w:r>
      <w:r w:rsidR="00A97DB9" w:rsidRPr="00A836E8">
        <w:rPr>
          <w:rFonts w:ascii="Palatino Linotype" w:hAnsi="Palatino Linotype" w:cs="Arial"/>
          <w:sz w:val="24"/>
          <w:szCs w:val="24"/>
        </w:rPr>
        <w:t>la respuesta del</w:t>
      </w:r>
      <w:r w:rsidR="00A97DB9" w:rsidRPr="00A836E8">
        <w:rPr>
          <w:rFonts w:ascii="Palatino Linotype" w:hAnsi="Palatino Linotype" w:cs="Arial"/>
          <w:b/>
          <w:sz w:val="24"/>
          <w:szCs w:val="24"/>
        </w:rPr>
        <w:t xml:space="preserve"> Sujeto Obligado.</w:t>
      </w:r>
    </w:p>
    <w:p w:rsidR="003C7564" w:rsidRPr="00A836E8" w:rsidRDefault="00DA4B4E" w:rsidP="002F0837">
      <w:pPr>
        <w:pStyle w:val="Prrafodelista"/>
        <w:spacing w:after="0" w:line="360" w:lineRule="auto"/>
        <w:ind w:left="426"/>
        <w:jc w:val="both"/>
        <w:rPr>
          <w:rFonts w:ascii="Palatino Linotype" w:hAnsi="Palatino Linotype" w:cs="Arial"/>
          <w:b/>
          <w:sz w:val="24"/>
          <w:szCs w:val="24"/>
        </w:rPr>
      </w:pPr>
      <w:r w:rsidRPr="00A836E8">
        <w:rPr>
          <w:rFonts w:ascii="Palatino Linotype" w:hAnsi="Palatino Linotype" w:cs="Arial"/>
          <w:sz w:val="24"/>
          <w:szCs w:val="24"/>
        </w:rPr>
        <w:t xml:space="preserve"> </w:t>
      </w:r>
    </w:p>
    <w:p w:rsidR="00D42114" w:rsidRPr="00A836E8" w:rsidRDefault="0062534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t>Por tal motivo y e</w:t>
      </w:r>
      <w:r w:rsidR="006F18A4" w:rsidRPr="00A836E8">
        <w:rPr>
          <w:rFonts w:ascii="Palatino Linotype" w:hAnsi="Palatino Linotype" w:cs="Arial"/>
          <w:sz w:val="24"/>
          <w:szCs w:val="24"/>
        </w:rPr>
        <w:t>n términos de lo señalado por el</w:t>
      </w:r>
      <w:r w:rsidRPr="00A836E8">
        <w:rPr>
          <w:rFonts w:ascii="Palatino Linotype" w:hAnsi="Palatino Linotype" w:cs="Arial"/>
          <w:sz w:val="24"/>
          <w:szCs w:val="24"/>
        </w:rPr>
        <w:t xml:space="preserve"> artículo </w:t>
      </w:r>
      <w:r w:rsidR="006F18A4" w:rsidRPr="00A836E8">
        <w:rPr>
          <w:rFonts w:ascii="Palatino Linotype" w:hAnsi="Palatino Linotype" w:cs="Arial"/>
          <w:sz w:val="24"/>
          <w:szCs w:val="24"/>
        </w:rPr>
        <w:t>14</w:t>
      </w:r>
      <w:r w:rsidRPr="00A836E8">
        <w:rPr>
          <w:rFonts w:ascii="Palatino Linotype" w:hAnsi="Palatino Linotype" w:cs="Arial"/>
          <w:sz w:val="24"/>
          <w:szCs w:val="24"/>
        </w:rPr>
        <w:t xml:space="preserve"> fracción X</w:t>
      </w:r>
      <w:r w:rsidR="00F313D4" w:rsidRPr="00A836E8">
        <w:rPr>
          <w:rFonts w:ascii="Palatino Linotype" w:hAnsi="Palatino Linotype" w:cs="Arial"/>
          <w:sz w:val="24"/>
          <w:szCs w:val="24"/>
        </w:rPr>
        <w:t>I</w:t>
      </w:r>
      <w:r w:rsidRPr="00A836E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A836E8">
        <w:rPr>
          <w:rFonts w:ascii="Palatino Linotype" w:hAnsi="Palatino Linotype" w:cs="Arial"/>
          <w:sz w:val="24"/>
          <w:szCs w:val="24"/>
        </w:rPr>
        <w:t xml:space="preserve"> </w:t>
      </w:r>
      <w:r w:rsidR="00C02AF0" w:rsidRPr="00A836E8">
        <w:rPr>
          <w:rFonts w:ascii="Palatino Linotype" w:hAnsi="Palatino Linotype" w:cs="Arial"/>
          <w:sz w:val="24"/>
          <w:szCs w:val="24"/>
        </w:rPr>
        <w:t>voto</w:t>
      </w:r>
      <w:r w:rsidRPr="00A836E8">
        <w:rPr>
          <w:rFonts w:ascii="Palatino Linotype" w:hAnsi="Palatino Linotype" w:cs="Arial"/>
          <w:sz w:val="24"/>
          <w:szCs w:val="24"/>
        </w:rPr>
        <w:t xml:space="preserve"> particular.</w:t>
      </w:r>
    </w:p>
    <w:p w:rsidR="00625340" w:rsidRPr="00A836E8" w:rsidRDefault="00A836E8" w:rsidP="00530CB3">
      <w:pPr>
        <w:pStyle w:val="Ttulo1"/>
        <w:numPr>
          <w:ilvl w:val="0"/>
          <w:numId w:val="43"/>
        </w:numPr>
        <w:ind w:left="1134" w:hanging="708"/>
        <w:rPr>
          <w:szCs w:val="24"/>
        </w:rPr>
      </w:pPr>
      <w:bookmarkStart w:id="2" w:name="_Toc532237452"/>
      <w:r w:rsidRPr="00A836E8">
        <w:rPr>
          <w:szCs w:val="24"/>
        </w:rPr>
        <w:t>Del análisis y estudio al proyecto de resolución.</w:t>
      </w:r>
      <w:bookmarkEnd w:id="2"/>
    </w:p>
    <w:p w:rsidR="00D35091" w:rsidRPr="00A836E8" w:rsidRDefault="00D35091" w:rsidP="00530CB3">
      <w:pPr>
        <w:pStyle w:val="Prrafodelista"/>
        <w:ind w:left="426"/>
        <w:rPr>
          <w:rFonts w:ascii="Palatino Linotype" w:hAnsi="Palatino Linotype" w:cs="Arial"/>
          <w:sz w:val="24"/>
          <w:szCs w:val="24"/>
        </w:rPr>
      </w:pPr>
    </w:p>
    <w:p w:rsidR="00625340" w:rsidRPr="00A836E8" w:rsidRDefault="00611AB9" w:rsidP="00530CB3">
      <w:pPr>
        <w:pStyle w:val="Ttulo1"/>
        <w:numPr>
          <w:ilvl w:val="0"/>
          <w:numId w:val="37"/>
        </w:numPr>
        <w:ind w:left="1418"/>
        <w:rPr>
          <w:szCs w:val="24"/>
        </w:rPr>
      </w:pPr>
      <w:bookmarkStart w:id="3" w:name="_Toc532237453"/>
      <w:r w:rsidRPr="00A836E8">
        <w:rPr>
          <w:szCs w:val="24"/>
        </w:rPr>
        <w:t>Del Procedimiento de Acceso a la Información Pública</w:t>
      </w:r>
      <w:r w:rsidR="00625340" w:rsidRPr="00A836E8">
        <w:rPr>
          <w:szCs w:val="24"/>
        </w:rPr>
        <w:t>.</w:t>
      </w:r>
      <w:bookmarkEnd w:id="3"/>
    </w:p>
    <w:p w:rsidR="00771F1D" w:rsidRPr="00A836E8" w:rsidRDefault="00771F1D" w:rsidP="00530CB3">
      <w:pPr>
        <w:ind w:left="426"/>
        <w:rPr>
          <w:rFonts w:ascii="Palatino Linotype" w:hAnsi="Palatino Linotype"/>
          <w:sz w:val="24"/>
          <w:szCs w:val="24"/>
        </w:rPr>
      </w:pPr>
    </w:p>
    <w:p w:rsidR="009F7309" w:rsidRPr="00A836E8" w:rsidRDefault="009F7309"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lastRenderedPageBreak/>
        <w:t xml:space="preserve">En primer lugar, todo </w:t>
      </w:r>
      <w:r w:rsidRPr="00A836E8">
        <w:rPr>
          <w:rFonts w:ascii="Palatino Linotype" w:hAnsi="Palatino Linotype" w:cs="Arial"/>
          <w:b/>
          <w:sz w:val="24"/>
          <w:szCs w:val="24"/>
        </w:rPr>
        <w:t xml:space="preserve">SUJETO OBLIGADO, </w:t>
      </w:r>
      <w:r w:rsidRPr="00A836E8">
        <w:rPr>
          <w:rFonts w:ascii="Palatino Linotype" w:hAnsi="Palatino Linotype" w:cs="Arial"/>
          <w:sz w:val="24"/>
          <w:szCs w:val="24"/>
        </w:rPr>
        <w:t xml:space="preserve">debe tener presente que la </w:t>
      </w:r>
      <w:r w:rsidRPr="00A836E8">
        <w:rPr>
          <w:rFonts w:ascii="Palatino Linotype" w:hAnsi="Palatino Linotype" w:cs="Arial"/>
          <w:b/>
          <w:sz w:val="24"/>
          <w:szCs w:val="24"/>
        </w:rPr>
        <w:t xml:space="preserve">Ley de Transparencia y Acceso a la Información Pública del Estado de México y Municipios, </w:t>
      </w:r>
      <w:r w:rsidRPr="00A836E8">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3C35BC" w:rsidRPr="00A836E8">
        <w:rPr>
          <w:rFonts w:ascii="Palatino Linotype" w:hAnsi="Palatino Linotype" w:cs="Arial"/>
          <w:sz w:val="24"/>
          <w:szCs w:val="24"/>
        </w:rPr>
        <w:t>y expedita propiciando l</w:t>
      </w:r>
      <w:r w:rsidR="00E661C7" w:rsidRPr="00A836E8">
        <w:rPr>
          <w:rFonts w:ascii="Palatino Linotype" w:hAnsi="Palatino Linotype" w:cs="Arial"/>
          <w:sz w:val="24"/>
          <w:szCs w:val="24"/>
        </w:rPr>
        <w:t xml:space="preserve">as condiciones para el acceso, entrega y publicación de información. </w:t>
      </w:r>
    </w:p>
    <w:p w:rsidR="0002112E" w:rsidRPr="00A836E8" w:rsidRDefault="0002112E" w:rsidP="00530CB3">
      <w:pPr>
        <w:pStyle w:val="Prrafodelista"/>
        <w:spacing w:before="240" w:after="240" w:line="360" w:lineRule="auto"/>
        <w:ind w:left="426"/>
        <w:jc w:val="both"/>
        <w:rPr>
          <w:rFonts w:ascii="Palatino Linotype" w:hAnsi="Palatino Linotype" w:cs="Arial"/>
          <w:sz w:val="24"/>
          <w:szCs w:val="24"/>
        </w:rPr>
      </w:pPr>
    </w:p>
    <w:p w:rsidR="001F1A7A" w:rsidRPr="00A836E8" w:rsidRDefault="00BC7E6A"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t>Es de señalar que</w:t>
      </w:r>
      <w:r w:rsidR="00C137A0" w:rsidRPr="00A836E8">
        <w:rPr>
          <w:rFonts w:ascii="Palatino Linotype" w:hAnsi="Palatino Linotype" w:cs="Arial"/>
          <w:sz w:val="24"/>
          <w:szCs w:val="24"/>
        </w:rPr>
        <w:t xml:space="preserve"> la</w:t>
      </w:r>
      <w:r w:rsidR="009D4B91" w:rsidRPr="00A836E8">
        <w:rPr>
          <w:rFonts w:ascii="Palatino Linotype" w:hAnsi="Palatino Linotype" w:cs="Arial"/>
          <w:sz w:val="24"/>
          <w:szCs w:val="24"/>
        </w:rPr>
        <w:t xml:space="preserve"> solicitud de acceso a la información que </w:t>
      </w:r>
      <w:r w:rsidR="009D4B91" w:rsidRPr="00A836E8">
        <w:rPr>
          <w:rFonts w:ascii="Palatino Linotype" w:hAnsi="Palatino Linotype"/>
          <w:sz w:val="24"/>
          <w:szCs w:val="24"/>
          <w:lang w:val="es-ES_tradnl"/>
        </w:rPr>
        <w:t>se formul</w:t>
      </w:r>
      <w:r w:rsidR="00C137A0" w:rsidRPr="00A836E8">
        <w:rPr>
          <w:rFonts w:ascii="Palatino Linotype" w:hAnsi="Palatino Linotype"/>
          <w:sz w:val="24"/>
          <w:szCs w:val="24"/>
          <w:lang w:val="es-ES_tradnl"/>
        </w:rPr>
        <w:t>ó</w:t>
      </w:r>
      <w:r w:rsidR="009D4B91" w:rsidRPr="00A836E8">
        <w:rPr>
          <w:rFonts w:ascii="Palatino Linotype" w:hAnsi="Palatino Linotype"/>
          <w:sz w:val="24"/>
          <w:szCs w:val="24"/>
          <w:lang w:val="es-ES_tradnl"/>
        </w:rPr>
        <w:t xml:space="preserve"> </w:t>
      </w:r>
      <w:r w:rsidR="00CB290D" w:rsidRPr="00A836E8">
        <w:rPr>
          <w:rFonts w:ascii="Palatino Linotype" w:hAnsi="Palatino Linotype"/>
          <w:sz w:val="24"/>
          <w:szCs w:val="24"/>
          <w:lang w:val="es-ES_tradnl"/>
        </w:rPr>
        <w:t xml:space="preserve">ante </w:t>
      </w:r>
      <w:r w:rsidR="00A97DB9" w:rsidRPr="00A836E8">
        <w:rPr>
          <w:rFonts w:ascii="Palatino Linotype" w:eastAsia="Calibri" w:hAnsi="Palatino Linotype" w:cs="Tahoma"/>
          <w:b/>
          <w:bCs/>
          <w:sz w:val="24"/>
          <w:szCs w:val="24"/>
          <w:lang w:val="es-ES"/>
        </w:rPr>
        <w:t>el Colegio de Estudios Científicos y Tecnológicos del Estado de México</w:t>
      </w:r>
      <w:r w:rsidR="009D4B91" w:rsidRPr="00A836E8">
        <w:rPr>
          <w:rFonts w:ascii="Palatino Linotype" w:hAnsi="Palatino Linotype" w:cs="Arial"/>
          <w:b/>
          <w:sz w:val="24"/>
          <w:szCs w:val="24"/>
        </w:rPr>
        <w:t xml:space="preserve"> </w:t>
      </w:r>
      <w:r w:rsidR="009D4B91" w:rsidRPr="00A836E8">
        <w:rPr>
          <w:rFonts w:ascii="Palatino Linotype" w:hAnsi="Palatino Linotype" w:cs="Arial"/>
          <w:sz w:val="24"/>
          <w:szCs w:val="24"/>
        </w:rPr>
        <w:t>requiere</w:t>
      </w:r>
      <w:r w:rsidR="00C137A0" w:rsidRPr="00A836E8">
        <w:rPr>
          <w:rFonts w:ascii="Palatino Linotype" w:hAnsi="Palatino Linotype" w:cs="Arial"/>
          <w:sz w:val="24"/>
          <w:szCs w:val="24"/>
        </w:rPr>
        <w:t xml:space="preserve"> sigu</w:t>
      </w:r>
      <w:r w:rsidR="009D4B91" w:rsidRPr="00A836E8">
        <w:rPr>
          <w:rFonts w:ascii="Palatino Linotype" w:hAnsi="Palatino Linotype" w:cs="Arial"/>
          <w:sz w:val="24"/>
          <w:szCs w:val="24"/>
        </w:rPr>
        <w:t>iente:</w:t>
      </w:r>
    </w:p>
    <w:p w:rsidR="004727BE" w:rsidRPr="00A836E8" w:rsidRDefault="004727BE" w:rsidP="004727BE">
      <w:pPr>
        <w:pStyle w:val="Prrafodelista"/>
        <w:rPr>
          <w:rFonts w:ascii="Palatino Linotype" w:hAnsi="Palatino Linotype" w:cs="Arial"/>
          <w:sz w:val="24"/>
          <w:szCs w:val="24"/>
        </w:rPr>
      </w:pPr>
    </w:p>
    <w:p w:rsidR="00A97DB9" w:rsidRPr="00A836E8" w:rsidRDefault="00A97DB9" w:rsidP="00A97DB9">
      <w:pPr>
        <w:pStyle w:val="Prrafodelista"/>
        <w:numPr>
          <w:ilvl w:val="0"/>
          <w:numId w:val="47"/>
        </w:numPr>
        <w:spacing w:line="276"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t>Últimos tres puestos laborales del Director Académico del Colegio de Estudios Científicos y Tecnológicos del Estado de México; y,</w:t>
      </w:r>
    </w:p>
    <w:p w:rsidR="00A97DB9" w:rsidRPr="00A836E8" w:rsidRDefault="00A97DB9" w:rsidP="00A97DB9">
      <w:pPr>
        <w:pStyle w:val="Prrafodelista"/>
        <w:spacing w:line="276" w:lineRule="auto"/>
        <w:jc w:val="both"/>
        <w:rPr>
          <w:rFonts w:ascii="Palatino Linotype" w:eastAsia="Calibri" w:hAnsi="Palatino Linotype" w:cs="Tahoma"/>
          <w:bCs/>
          <w:sz w:val="24"/>
          <w:szCs w:val="24"/>
          <w:lang w:val="es-ES"/>
        </w:rPr>
      </w:pPr>
    </w:p>
    <w:p w:rsidR="00A97DB9" w:rsidRPr="00A836E8" w:rsidRDefault="00A97DB9" w:rsidP="00A97DB9">
      <w:pPr>
        <w:pStyle w:val="Prrafodelista"/>
        <w:numPr>
          <w:ilvl w:val="0"/>
          <w:numId w:val="47"/>
        </w:numPr>
        <w:spacing w:line="276"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t xml:space="preserve">Perfil que se requiere para ser Director Académico y los méritos o criterios para ocupar dicho cargo. </w:t>
      </w:r>
    </w:p>
    <w:p w:rsidR="00A97DB9" w:rsidRPr="00A836E8" w:rsidRDefault="00A97DB9" w:rsidP="00A97DB9">
      <w:pPr>
        <w:spacing w:line="360" w:lineRule="auto"/>
        <w:jc w:val="both"/>
        <w:rPr>
          <w:rFonts w:ascii="Palatino Linotype" w:eastAsia="Calibri" w:hAnsi="Palatino Linotype" w:cs="Tahoma"/>
          <w:bCs/>
          <w:sz w:val="24"/>
          <w:szCs w:val="24"/>
          <w:lang w:val="es-ES"/>
        </w:rPr>
      </w:pPr>
    </w:p>
    <w:p w:rsidR="00A97DB9" w:rsidRPr="00A836E8" w:rsidRDefault="00C137A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A tal requerimiento, el Sujeto Obligado </w:t>
      </w:r>
      <w:r w:rsidR="002F0837" w:rsidRPr="00A836E8">
        <w:rPr>
          <w:rFonts w:ascii="Palatino Linotype" w:hAnsi="Palatino Linotype" w:cs="Arial"/>
          <w:sz w:val="24"/>
          <w:szCs w:val="24"/>
        </w:rPr>
        <w:t xml:space="preserve">en respuesta refirió </w:t>
      </w:r>
      <w:r w:rsidR="00A97DB9" w:rsidRPr="00A836E8">
        <w:rPr>
          <w:rFonts w:ascii="Palatino Linotype" w:hAnsi="Palatino Linotype" w:cs="Arial"/>
          <w:sz w:val="24"/>
          <w:szCs w:val="24"/>
        </w:rPr>
        <w:t>lo siguiente:</w:t>
      </w:r>
    </w:p>
    <w:p w:rsidR="00A97DB9" w:rsidRPr="00A836E8" w:rsidRDefault="00A97DB9" w:rsidP="00A97DB9">
      <w:pPr>
        <w:pStyle w:val="Prrafodelista"/>
        <w:rPr>
          <w:rFonts w:ascii="Palatino Linotype" w:hAnsi="Palatino Linotype" w:cs="Arial"/>
          <w:sz w:val="24"/>
          <w:szCs w:val="24"/>
        </w:rPr>
      </w:pPr>
    </w:p>
    <w:p w:rsidR="00A97DB9" w:rsidRPr="00A836E8" w:rsidRDefault="00A97DB9" w:rsidP="00A97DB9">
      <w:pPr>
        <w:pStyle w:val="Prrafodelista"/>
        <w:numPr>
          <w:ilvl w:val="0"/>
          <w:numId w:val="46"/>
        </w:numPr>
        <w:spacing w:after="0" w:line="360"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t xml:space="preserve">Que, los últimos tres puestos del Director Académico del CECYTEM fueron </w:t>
      </w:r>
    </w:p>
    <w:p w:rsidR="00A97DB9" w:rsidRPr="00A836E8" w:rsidRDefault="00A97DB9" w:rsidP="00A97DB9">
      <w:pPr>
        <w:pStyle w:val="Prrafodelista"/>
        <w:spacing w:line="360"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t xml:space="preserve">1. Director Académico del </w:t>
      </w:r>
      <w:proofErr w:type="spellStart"/>
      <w:r w:rsidRPr="00A836E8">
        <w:rPr>
          <w:rFonts w:ascii="Palatino Linotype" w:eastAsia="Calibri" w:hAnsi="Palatino Linotype" w:cs="Tahoma"/>
          <w:bCs/>
          <w:sz w:val="24"/>
          <w:szCs w:val="24"/>
          <w:lang w:val="es-ES"/>
        </w:rPr>
        <w:t>CECyTEM</w:t>
      </w:r>
      <w:proofErr w:type="spellEnd"/>
      <w:r w:rsidRPr="00A836E8">
        <w:rPr>
          <w:rFonts w:ascii="Palatino Linotype" w:eastAsia="Calibri" w:hAnsi="Palatino Linotype" w:cs="Tahoma"/>
          <w:bCs/>
          <w:sz w:val="24"/>
          <w:szCs w:val="24"/>
          <w:lang w:val="es-ES"/>
        </w:rPr>
        <w:t xml:space="preserve"> del 2017 a la fecha </w:t>
      </w:r>
    </w:p>
    <w:p w:rsidR="00A97DB9" w:rsidRPr="00A836E8" w:rsidRDefault="00A97DB9" w:rsidP="00A97DB9">
      <w:pPr>
        <w:pStyle w:val="Prrafodelista"/>
        <w:spacing w:line="360"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lastRenderedPageBreak/>
        <w:t xml:space="preserve">2. Director de Planeación y Evaluación Institucional del </w:t>
      </w:r>
      <w:proofErr w:type="spellStart"/>
      <w:r w:rsidRPr="00A836E8">
        <w:rPr>
          <w:rFonts w:ascii="Palatino Linotype" w:eastAsia="Calibri" w:hAnsi="Palatino Linotype" w:cs="Tahoma"/>
          <w:bCs/>
          <w:sz w:val="24"/>
          <w:szCs w:val="24"/>
          <w:lang w:val="es-ES"/>
        </w:rPr>
        <w:t>CECyTEM</w:t>
      </w:r>
      <w:proofErr w:type="spellEnd"/>
      <w:r w:rsidRPr="00A836E8">
        <w:rPr>
          <w:rFonts w:ascii="Palatino Linotype" w:eastAsia="Calibri" w:hAnsi="Palatino Linotype" w:cs="Tahoma"/>
          <w:bCs/>
          <w:sz w:val="24"/>
          <w:szCs w:val="24"/>
          <w:lang w:val="es-ES"/>
        </w:rPr>
        <w:t xml:space="preserve"> del 2016 al 2017 </w:t>
      </w:r>
    </w:p>
    <w:p w:rsidR="00A97DB9" w:rsidRPr="00A836E8" w:rsidRDefault="00A97DB9" w:rsidP="00A97DB9">
      <w:pPr>
        <w:pStyle w:val="Prrafodelista"/>
        <w:spacing w:line="360" w:lineRule="auto"/>
        <w:jc w:val="both"/>
        <w:rPr>
          <w:rFonts w:ascii="Palatino Linotype" w:eastAsia="Calibri" w:hAnsi="Palatino Linotype" w:cs="Tahoma"/>
          <w:bCs/>
          <w:sz w:val="24"/>
          <w:szCs w:val="24"/>
          <w:lang w:val="es-ES"/>
        </w:rPr>
      </w:pPr>
      <w:r w:rsidRPr="00A836E8">
        <w:rPr>
          <w:rFonts w:ascii="Palatino Linotype" w:eastAsia="Calibri" w:hAnsi="Palatino Linotype" w:cs="Tahoma"/>
          <w:bCs/>
          <w:sz w:val="24"/>
          <w:szCs w:val="24"/>
          <w:lang w:val="es-ES"/>
        </w:rPr>
        <w:t xml:space="preserve">3. Coordinador Académico de Plantel del </w:t>
      </w:r>
      <w:proofErr w:type="spellStart"/>
      <w:r w:rsidRPr="00A836E8">
        <w:rPr>
          <w:rFonts w:ascii="Palatino Linotype" w:eastAsia="Calibri" w:hAnsi="Palatino Linotype" w:cs="Tahoma"/>
          <w:bCs/>
          <w:sz w:val="24"/>
          <w:szCs w:val="24"/>
          <w:lang w:val="es-ES"/>
        </w:rPr>
        <w:t>CECyTEM</w:t>
      </w:r>
      <w:proofErr w:type="spellEnd"/>
      <w:r w:rsidRPr="00A836E8">
        <w:rPr>
          <w:rFonts w:ascii="Palatino Linotype" w:eastAsia="Calibri" w:hAnsi="Palatino Linotype" w:cs="Tahoma"/>
          <w:bCs/>
          <w:sz w:val="24"/>
          <w:szCs w:val="24"/>
          <w:lang w:val="es-ES"/>
        </w:rPr>
        <w:t xml:space="preserve"> del 2014 al 2016</w:t>
      </w:r>
    </w:p>
    <w:p w:rsidR="00A836E8" w:rsidRPr="00A836E8" w:rsidRDefault="00A836E8" w:rsidP="00A97DB9">
      <w:pPr>
        <w:pStyle w:val="Prrafodelista"/>
        <w:spacing w:line="360" w:lineRule="auto"/>
        <w:jc w:val="both"/>
        <w:rPr>
          <w:rFonts w:ascii="Palatino Linotype" w:eastAsia="Calibri" w:hAnsi="Palatino Linotype" w:cs="Tahoma"/>
          <w:bCs/>
          <w:sz w:val="24"/>
          <w:szCs w:val="24"/>
          <w:lang w:val="es-ES"/>
        </w:rPr>
      </w:pPr>
    </w:p>
    <w:p w:rsidR="00A97DB9" w:rsidRPr="00A836E8" w:rsidRDefault="00A97DB9" w:rsidP="00A97DB9">
      <w:pPr>
        <w:pStyle w:val="Prrafodelista"/>
        <w:numPr>
          <w:ilvl w:val="0"/>
          <w:numId w:val="46"/>
        </w:numPr>
        <w:spacing w:before="240" w:after="240" w:line="360" w:lineRule="auto"/>
        <w:jc w:val="both"/>
        <w:rPr>
          <w:rFonts w:ascii="Palatino Linotype" w:hAnsi="Palatino Linotype" w:cs="Arial"/>
          <w:b/>
          <w:sz w:val="24"/>
          <w:szCs w:val="24"/>
        </w:rPr>
      </w:pPr>
      <w:r w:rsidRPr="00A836E8">
        <w:rPr>
          <w:rFonts w:ascii="Palatino Linotype" w:eastAsia="Calibri" w:hAnsi="Palatino Linotype" w:cs="Tahoma"/>
          <w:bCs/>
          <w:sz w:val="24"/>
          <w:szCs w:val="24"/>
          <w:lang w:val="es-ES"/>
        </w:rPr>
        <w:t xml:space="preserve">Que el perfil que se requiere para ser director académico así como los criterios son de conformidad a los artículos 8, fracción VII  y 17 fracción VI de la Ley que crea el Organismo Público Descentralizado de Carácter Estatal denominado Colegio de Estudios Científicos y Tecnológicos del Estado de México. </w:t>
      </w:r>
    </w:p>
    <w:p w:rsidR="00A97DB9" w:rsidRPr="00A836E8" w:rsidRDefault="00A97DB9" w:rsidP="00A97DB9">
      <w:pPr>
        <w:pStyle w:val="Prrafodelista"/>
        <w:spacing w:before="240" w:after="240" w:line="360" w:lineRule="auto"/>
        <w:jc w:val="both"/>
        <w:rPr>
          <w:rFonts w:ascii="Palatino Linotype" w:hAnsi="Palatino Linotype" w:cs="Arial"/>
          <w:b/>
          <w:sz w:val="24"/>
          <w:szCs w:val="24"/>
        </w:rPr>
      </w:pPr>
    </w:p>
    <w:p w:rsidR="00A97DB9" w:rsidRDefault="00A97DB9" w:rsidP="006B5BD5">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t>El particular se inconformó al considerar que la información no satisface lo requerido, pues la información se encuentra incompleta.</w:t>
      </w:r>
    </w:p>
    <w:p w:rsidR="009F1114" w:rsidRPr="00A836E8" w:rsidRDefault="009F1114" w:rsidP="009F1114">
      <w:pPr>
        <w:pStyle w:val="Prrafodelista"/>
        <w:spacing w:before="240" w:after="240" w:line="360" w:lineRule="auto"/>
        <w:ind w:left="426"/>
        <w:jc w:val="both"/>
        <w:rPr>
          <w:rFonts w:ascii="Palatino Linotype" w:hAnsi="Palatino Linotype" w:cs="Arial"/>
          <w:sz w:val="24"/>
          <w:szCs w:val="24"/>
        </w:rPr>
      </w:pPr>
    </w:p>
    <w:p w:rsidR="00A97DB9" w:rsidRDefault="00A97DB9" w:rsidP="006B5BD5">
      <w:pPr>
        <w:pStyle w:val="Prrafodelista"/>
        <w:numPr>
          <w:ilvl w:val="0"/>
          <w:numId w:val="11"/>
        </w:numPr>
        <w:spacing w:before="240" w:after="24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De la simple lectura a lo anterior, se tiene que el Sujeto Obligado atendió de manera puntual el requerimiento acerca de los últimos tres puestos del Director </w:t>
      </w:r>
      <w:r w:rsidR="00D423EA" w:rsidRPr="00A836E8">
        <w:rPr>
          <w:rFonts w:ascii="Palatino Linotype" w:hAnsi="Palatino Linotype" w:cs="Arial"/>
          <w:sz w:val="24"/>
          <w:szCs w:val="24"/>
        </w:rPr>
        <w:t>Académico</w:t>
      </w:r>
      <w:r w:rsidRPr="00A836E8">
        <w:rPr>
          <w:rFonts w:ascii="Palatino Linotype" w:hAnsi="Palatino Linotype" w:cs="Arial"/>
          <w:sz w:val="24"/>
          <w:szCs w:val="24"/>
        </w:rPr>
        <w:t>, sin embargo, sobre el perfil que se requiere para ser director académico se mencion</w:t>
      </w:r>
      <w:r w:rsidR="00D423EA" w:rsidRPr="00A836E8">
        <w:rPr>
          <w:rFonts w:ascii="Palatino Linotype" w:hAnsi="Palatino Linotype" w:cs="Arial"/>
          <w:sz w:val="24"/>
          <w:szCs w:val="24"/>
        </w:rPr>
        <w:t>ó literalmente lo siguiente:</w:t>
      </w:r>
    </w:p>
    <w:p w:rsidR="009F1114" w:rsidRPr="009F1114" w:rsidRDefault="009F1114" w:rsidP="009F1114">
      <w:pPr>
        <w:pStyle w:val="Prrafodelista"/>
        <w:rPr>
          <w:rFonts w:ascii="Palatino Linotype" w:hAnsi="Palatino Linotype" w:cs="Arial"/>
          <w:sz w:val="24"/>
          <w:szCs w:val="24"/>
        </w:rPr>
      </w:pPr>
    </w:p>
    <w:p w:rsidR="009F1114" w:rsidRPr="00A836E8" w:rsidRDefault="009F1114" w:rsidP="009F1114">
      <w:pPr>
        <w:pStyle w:val="Prrafodelista"/>
        <w:spacing w:before="240" w:after="240" w:line="360" w:lineRule="auto"/>
        <w:ind w:left="426"/>
        <w:jc w:val="both"/>
        <w:rPr>
          <w:rFonts w:ascii="Palatino Linotype" w:hAnsi="Palatino Linotype" w:cs="Arial"/>
          <w:sz w:val="24"/>
          <w:szCs w:val="24"/>
        </w:rPr>
      </w:pPr>
    </w:p>
    <w:p w:rsidR="00D423EA" w:rsidRPr="00A836E8" w:rsidRDefault="00D423EA" w:rsidP="00D423EA">
      <w:pPr>
        <w:spacing w:before="240" w:after="240" w:line="360" w:lineRule="auto"/>
        <w:ind w:left="567" w:right="616"/>
        <w:jc w:val="both"/>
        <w:rPr>
          <w:rFonts w:ascii="Palatino Linotype" w:eastAsia="Calibri" w:hAnsi="Palatino Linotype" w:cs="Tahoma"/>
          <w:bCs/>
          <w:i/>
          <w:sz w:val="24"/>
          <w:szCs w:val="24"/>
          <w:lang w:val="es-ES"/>
        </w:rPr>
      </w:pPr>
      <w:r w:rsidRPr="00A836E8">
        <w:rPr>
          <w:rFonts w:ascii="Palatino Linotype" w:eastAsia="Calibri" w:hAnsi="Palatino Linotype" w:cs="Tahoma"/>
          <w:bCs/>
          <w:i/>
          <w:sz w:val="24"/>
          <w:szCs w:val="24"/>
          <w:lang w:val="es-ES"/>
        </w:rPr>
        <w:t xml:space="preserve">“… b) Perfil que se requiere para ser Director Académico, así como los méritos o criterios. Con fundamento en los artículos 8, fracción VII de la Ley que crea el Organismo Público Descentralizado de Carácter Estatal denominado Colegio de </w:t>
      </w:r>
      <w:r w:rsidRPr="00A836E8">
        <w:rPr>
          <w:rFonts w:ascii="Palatino Linotype" w:eastAsia="Calibri" w:hAnsi="Palatino Linotype" w:cs="Tahoma"/>
          <w:bCs/>
          <w:i/>
          <w:sz w:val="24"/>
          <w:szCs w:val="24"/>
          <w:lang w:val="es-ES"/>
        </w:rPr>
        <w:lastRenderedPageBreak/>
        <w:t>Estudios Científicos y Tecnológicos del Estado de México, que a la letra dice: “Nombrar a los Directores de Área y de Plantel a propuesta del Director General” y 17 fracción VI, de la citada Ley, que menciona: “Proponer a la Junta Directiva los nombramientos de los Directores de Área y de Plantel, así como su remoción”, es como se ocupan los puestos Directivos.”</w:t>
      </w:r>
    </w:p>
    <w:p w:rsidR="00D423EA" w:rsidRPr="00A836E8" w:rsidRDefault="00D423EA" w:rsidP="009F1114">
      <w:pPr>
        <w:pStyle w:val="Prrafodelista"/>
        <w:numPr>
          <w:ilvl w:val="0"/>
          <w:numId w:val="11"/>
        </w:numPr>
        <w:spacing w:before="240" w:after="240" w:line="360" w:lineRule="auto"/>
        <w:ind w:left="567" w:right="616"/>
        <w:jc w:val="both"/>
        <w:rPr>
          <w:rFonts w:ascii="Palatino Linotype" w:hAnsi="Palatino Linotype" w:cs="Arial"/>
          <w:sz w:val="24"/>
          <w:szCs w:val="24"/>
        </w:rPr>
      </w:pPr>
      <w:r w:rsidRPr="00A836E8">
        <w:rPr>
          <w:rFonts w:ascii="Palatino Linotype" w:hAnsi="Palatino Linotype" w:cs="Arial"/>
          <w:sz w:val="24"/>
          <w:szCs w:val="24"/>
        </w:rPr>
        <w:t>No obstante, en el estudio del recurso de revisión únicamente se analizó la información relativa a los últimos tres puestos del Director Académico, tan es así que se estudió su ficha curricular que obra en la página del IPOMEX del Sujeto Obligado teniendo como resultado que la respuesta satisface por completo el derecho accionado por el particular.</w:t>
      </w:r>
    </w:p>
    <w:p w:rsidR="00BC7E6A" w:rsidRPr="00A836E8" w:rsidRDefault="00BC7E6A" w:rsidP="00530CB3">
      <w:pPr>
        <w:pStyle w:val="Prrafodelista"/>
        <w:ind w:left="426"/>
        <w:rPr>
          <w:rFonts w:ascii="Palatino Linotype" w:hAnsi="Palatino Linotype" w:cs="Arial"/>
          <w:sz w:val="24"/>
          <w:szCs w:val="24"/>
        </w:rPr>
      </w:pPr>
    </w:p>
    <w:p w:rsidR="00BC7E6A" w:rsidRPr="00A836E8" w:rsidRDefault="00D423EA" w:rsidP="00530CB3">
      <w:pPr>
        <w:pStyle w:val="Ttulo1"/>
        <w:numPr>
          <w:ilvl w:val="0"/>
          <w:numId w:val="37"/>
        </w:numPr>
        <w:ind w:left="1134"/>
        <w:rPr>
          <w:szCs w:val="24"/>
        </w:rPr>
      </w:pPr>
      <w:bookmarkStart w:id="4" w:name="_Toc532237454"/>
      <w:r w:rsidRPr="00A836E8">
        <w:rPr>
          <w:szCs w:val="24"/>
        </w:rPr>
        <w:t>Elementos no analizados en el estudio del proyecto</w:t>
      </w:r>
      <w:r w:rsidR="00BC7E6A" w:rsidRPr="00A836E8">
        <w:rPr>
          <w:szCs w:val="24"/>
        </w:rPr>
        <w:t>.</w:t>
      </w:r>
      <w:bookmarkEnd w:id="4"/>
    </w:p>
    <w:p w:rsidR="00BC7E6A" w:rsidRPr="00A836E8" w:rsidRDefault="00BC7E6A" w:rsidP="00530CB3">
      <w:pPr>
        <w:pStyle w:val="Prrafodelista"/>
        <w:spacing w:after="0" w:line="360" w:lineRule="auto"/>
        <w:ind w:left="426"/>
        <w:jc w:val="both"/>
        <w:rPr>
          <w:rFonts w:ascii="Palatino Linotype" w:hAnsi="Palatino Linotype" w:cs="Arial"/>
          <w:sz w:val="24"/>
          <w:szCs w:val="24"/>
        </w:rPr>
      </w:pPr>
    </w:p>
    <w:p w:rsidR="00A836E8" w:rsidRPr="00A836E8" w:rsidRDefault="00E60260" w:rsidP="00A836E8">
      <w:pPr>
        <w:pStyle w:val="Prrafodelista"/>
        <w:numPr>
          <w:ilvl w:val="0"/>
          <w:numId w:val="11"/>
        </w:numPr>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En cuando al perfil y criterios para ser Director Académico, el Sujeto Obligado refirió </w:t>
      </w:r>
      <w:r w:rsidR="00A836E8" w:rsidRPr="00A836E8">
        <w:rPr>
          <w:rFonts w:ascii="Palatino Linotype" w:hAnsi="Palatino Linotype" w:cs="Arial"/>
          <w:sz w:val="24"/>
          <w:szCs w:val="24"/>
        </w:rPr>
        <w:t>que corresponde a la Junta Directiva el nombrar a los Directores de Área y de Plantel.</w:t>
      </w:r>
    </w:p>
    <w:p w:rsidR="00E60260" w:rsidRPr="00A836E8" w:rsidRDefault="00A836E8" w:rsidP="00A836E8">
      <w:pPr>
        <w:pStyle w:val="Prrafodelista"/>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 </w:t>
      </w:r>
    </w:p>
    <w:p w:rsidR="00E60260" w:rsidRPr="00A836E8" w:rsidRDefault="00E60260" w:rsidP="00803249">
      <w:pPr>
        <w:pStyle w:val="Prrafodelista"/>
        <w:numPr>
          <w:ilvl w:val="0"/>
          <w:numId w:val="11"/>
        </w:numPr>
        <w:spacing w:after="0" w:line="360" w:lineRule="auto"/>
        <w:ind w:left="426"/>
        <w:jc w:val="both"/>
        <w:rPr>
          <w:rFonts w:ascii="Palatino Linotype" w:hAnsi="Palatino Linotype" w:cs="Arial"/>
          <w:b/>
          <w:i/>
          <w:sz w:val="24"/>
          <w:szCs w:val="24"/>
        </w:rPr>
      </w:pPr>
      <w:r w:rsidRPr="00A836E8">
        <w:rPr>
          <w:rFonts w:ascii="Palatino Linotype" w:hAnsi="Palatino Linotype" w:cs="Arial"/>
          <w:sz w:val="24"/>
          <w:szCs w:val="24"/>
        </w:rPr>
        <w:t xml:space="preserve">Sin embargo, a mi criterio la respuesta sobre este punto no satisface por completo el requerimiento, toda vez que no especifica el perfil de puesto que se requiere para ocupar el cargo de director académico, además que no se mencionan los criterios. Resulta necesario traer a colación el Manual General de </w:t>
      </w:r>
      <w:r w:rsidRPr="00A836E8">
        <w:rPr>
          <w:rFonts w:ascii="Palatino Linotype" w:hAnsi="Palatino Linotype" w:cs="Arial"/>
          <w:sz w:val="24"/>
          <w:szCs w:val="24"/>
        </w:rPr>
        <w:lastRenderedPageBreak/>
        <w:t>Organización del Sujeto Obligado, que estipula como funciones de la Dirección Académica, entre otras, la siguiente:</w:t>
      </w:r>
    </w:p>
    <w:p w:rsidR="00E60260" w:rsidRPr="00A836E8" w:rsidRDefault="00E60260" w:rsidP="00E60260">
      <w:pPr>
        <w:pStyle w:val="Prrafodelista"/>
        <w:rPr>
          <w:rFonts w:ascii="Palatino Linotype" w:hAnsi="Palatino Linotype" w:cs="Arial"/>
          <w:sz w:val="24"/>
          <w:szCs w:val="24"/>
        </w:rPr>
      </w:pPr>
    </w:p>
    <w:p w:rsidR="00E60260" w:rsidRPr="00A836E8" w:rsidRDefault="00E60260" w:rsidP="00E60260">
      <w:pPr>
        <w:pStyle w:val="Prrafodelista"/>
        <w:spacing w:after="0" w:line="360" w:lineRule="auto"/>
        <w:ind w:left="567" w:right="616"/>
        <w:jc w:val="both"/>
        <w:rPr>
          <w:rFonts w:ascii="Palatino Linotype" w:hAnsi="Palatino Linotype" w:cs="Arial"/>
          <w:b/>
          <w:i/>
          <w:sz w:val="24"/>
          <w:szCs w:val="24"/>
        </w:rPr>
      </w:pPr>
      <w:r w:rsidRPr="00A836E8">
        <w:rPr>
          <w:rFonts w:ascii="Palatino Linotype" w:hAnsi="Palatino Linotype"/>
          <w:b/>
          <w:i/>
          <w:sz w:val="24"/>
          <w:szCs w:val="24"/>
        </w:rPr>
        <w:t>Validar los perfiles</w:t>
      </w:r>
      <w:r w:rsidRPr="00A836E8">
        <w:rPr>
          <w:rFonts w:ascii="Palatino Linotype" w:hAnsi="Palatino Linotype"/>
          <w:i/>
          <w:sz w:val="24"/>
          <w:szCs w:val="24"/>
        </w:rPr>
        <w:t xml:space="preserve"> y requisitos mínimos que deberán reunirse para el ingreso, promoción, reconocimiento y permanencia </w:t>
      </w:r>
      <w:r w:rsidRPr="00A836E8">
        <w:rPr>
          <w:rFonts w:ascii="Palatino Linotype" w:hAnsi="Palatino Linotype"/>
          <w:b/>
          <w:i/>
          <w:sz w:val="24"/>
          <w:szCs w:val="24"/>
        </w:rPr>
        <w:t>del personal docente y con funciones de dirección.</w:t>
      </w:r>
    </w:p>
    <w:p w:rsidR="00E60260" w:rsidRPr="00A836E8" w:rsidRDefault="00E60260" w:rsidP="00E60260">
      <w:pPr>
        <w:pStyle w:val="Prrafodelista"/>
        <w:spacing w:after="0" w:line="360" w:lineRule="auto"/>
        <w:ind w:left="426"/>
        <w:jc w:val="both"/>
        <w:rPr>
          <w:rFonts w:ascii="Palatino Linotype" w:hAnsi="Palatino Linotype" w:cs="Arial"/>
          <w:b/>
          <w:i/>
          <w:sz w:val="24"/>
          <w:szCs w:val="24"/>
        </w:rPr>
      </w:pPr>
    </w:p>
    <w:p w:rsidR="00E60260" w:rsidRPr="00A836E8" w:rsidRDefault="00E60260" w:rsidP="00803249">
      <w:pPr>
        <w:pStyle w:val="Prrafodelista"/>
        <w:numPr>
          <w:ilvl w:val="0"/>
          <w:numId w:val="11"/>
        </w:numPr>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No conforme con lo anterior, </w:t>
      </w:r>
      <w:r w:rsidR="00810A67" w:rsidRPr="00A836E8">
        <w:rPr>
          <w:rFonts w:ascii="Palatino Linotype" w:hAnsi="Palatino Linotype" w:cs="Arial"/>
          <w:sz w:val="24"/>
          <w:szCs w:val="24"/>
        </w:rPr>
        <w:t>en el IPOMEX</w:t>
      </w:r>
      <w:r w:rsidR="00810A67" w:rsidRPr="00A836E8">
        <w:rPr>
          <w:rStyle w:val="Refdenotaalpie"/>
          <w:rFonts w:ascii="Palatino Linotype" w:hAnsi="Palatino Linotype" w:cs="Arial"/>
          <w:sz w:val="24"/>
          <w:szCs w:val="24"/>
        </w:rPr>
        <w:footnoteReference w:id="1"/>
      </w:r>
      <w:r w:rsidR="00810A67" w:rsidRPr="00A836E8">
        <w:rPr>
          <w:rFonts w:ascii="Palatino Linotype" w:hAnsi="Palatino Linotype" w:cs="Arial"/>
          <w:sz w:val="24"/>
          <w:szCs w:val="24"/>
        </w:rPr>
        <w:t xml:space="preserve"> del Sujeto Obligado en la fracción XII, Perfil de los Puestos de los Servidores Públicos, se establece como descripción de perfil para ocupar el puesto de Director de Plantel el contar con Título de Licenciatura.</w:t>
      </w:r>
    </w:p>
    <w:p w:rsidR="00810A67" w:rsidRPr="00A836E8" w:rsidRDefault="00810A67" w:rsidP="00810A67">
      <w:pPr>
        <w:pStyle w:val="Prrafodelista"/>
        <w:spacing w:after="0" w:line="360" w:lineRule="auto"/>
        <w:ind w:left="426"/>
        <w:jc w:val="both"/>
        <w:rPr>
          <w:rFonts w:ascii="Palatino Linotype" w:hAnsi="Palatino Linotype" w:cs="Arial"/>
          <w:sz w:val="24"/>
          <w:szCs w:val="24"/>
        </w:rPr>
      </w:pPr>
    </w:p>
    <w:p w:rsidR="00810A67" w:rsidRPr="00A836E8" w:rsidRDefault="00810A67" w:rsidP="00803249">
      <w:pPr>
        <w:pStyle w:val="Prrafodelista"/>
        <w:numPr>
          <w:ilvl w:val="0"/>
          <w:numId w:val="11"/>
        </w:numPr>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Por lo anterior, se considera que la respuesta emitida por el Sujeto Obligado en cuanto al perfil y </w:t>
      </w:r>
      <w:r w:rsidR="00A836E8" w:rsidRPr="00A836E8">
        <w:rPr>
          <w:rFonts w:ascii="Palatino Linotype" w:hAnsi="Palatino Linotype" w:cs="Arial"/>
          <w:sz w:val="24"/>
          <w:szCs w:val="24"/>
        </w:rPr>
        <w:t>criterios</w:t>
      </w:r>
      <w:r w:rsidRPr="00A836E8">
        <w:rPr>
          <w:rFonts w:ascii="Palatino Linotype" w:hAnsi="Palatino Linotype" w:cs="Arial"/>
          <w:sz w:val="24"/>
          <w:szCs w:val="24"/>
        </w:rPr>
        <w:t xml:space="preserve"> para ocupar el cargo de Director Académico no satisface por completo el derecho accionado en razón de que no sólo son </w:t>
      </w:r>
      <w:r w:rsidR="00A836E8" w:rsidRPr="00A836E8">
        <w:rPr>
          <w:rFonts w:ascii="Palatino Linotype" w:hAnsi="Palatino Linotype" w:cs="Arial"/>
          <w:sz w:val="24"/>
          <w:szCs w:val="24"/>
        </w:rPr>
        <w:t>nombrados</w:t>
      </w:r>
      <w:r w:rsidRPr="00A836E8">
        <w:rPr>
          <w:rFonts w:ascii="Palatino Linotype" w:hAnsi="Palatino Linotype" w:cs="Arial"/>
          <w:sz w:val="24"/>
          <w:szCs w:val="24"/>
        </w:rPr>
        <w:t xml:space="preserve"> por la Junta Directiva por decisión unilateral, sino que se debe contar con cierta preparación y la Dirección Académica es quien valida los perfiles del personal.</w:t>
      </w:r>
    </w:p>
    <w:p w:rsidR="00A836E8" w:rsidRPr="00A836E8" w:rsidRDefault="00A836E8" w:rsidP="00A836E8">
      <w:pPr>
        <w:pStyle w:val="Prrafodelista"/>
        <w:rPr>
          <w:rFonts w:ascii="Palatino Linotype" w:hAnsi="Palatino Linotype" w:cs="Arial"/>
          <w:sz w:val="24"/>
          <w:szCs w:val="24"/>
        </w:rPr>
      </w:pPr>
    </w:p>
    <w:p w:rsidR="00A836E8" w:rsidRPr="00A836E8" w:rsidRDefault="00A836E8" w:rsidP="00803249">
      <w:pPr>
        <w:pStyle w:val="Prrafodelista"/>
        <w:numPr>
          <w:ilvl w:val="0"/>
          <w:numId w:val="11"/>
        </w:numPr>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Es así que se considera que la Ponencia encargada de realizar el proyecto de resolución, pasó por alto el estudio y análisis para determinar que la respuesta </w:t>
      </w:r>
      <w:r w:rsidRPr="00A836E8">
        <w:rPr>
          <w:rFonts w:ascii="Palatino Linotype" w:hAnsi="Palatino Linotype" w:cs="Arial"/>
          <w:sz w:val="24"/>
          <w:szCs w:val="24"/>
        </w:rPr>
        <w:lastRenderedPageBreak/>
        <w:t>del Sujeto Obligado no satisface en su totalidad los requerimientos como ha quedado plasmado en líneas anteriores.</w:t>
      </w:r>
    </w:p>
    <w:p w:rsidR="00E60260" w:rsidRPr="00A836E8" w:rsidRDefault="00E60260" w:rsidP="00810A67">
      <w:pPr>
        <w:pStyle w:val="Prrafodelista"/>
        <w:spacing w:after="0" w:line="360" w:lineRule="auto"/>
        <w:ind w:left="426"/>
        <w:jc w:val="both"/>
        <w:rPr>
          <w:rFonts w:ascii="Palatino Linotype" w:hAnsi="Palatino Linotype" w:cs="Arial"/>
          <w:b/>
          <w:i/>
          <w:sz w:val="24"/>
          <w:szCs w:val="24"/>
        </w:rPr>
      </w:pPr>
    </w:p>
    <w:p w:rsidR="004074C0" w:rsidRPr="00A836E8" w:rsidRDefault="00F7333F" w:rsidP="00530CB3">
      <w:pPr>
        <w:pStyle w:val="Ttulo1"/>
        <w:numPr>
          <w:ilvl w:val="0"/>
          <w:numId w:val="37"/>
        </w:numPr>
        <w:ind w:left="1134"/>
        <w:rPr>
          <w:szCs w:val="24"/>
        </w:rPr>
      </w:pPr>
      <w:bookmarkStart w:id="5" w:name="_Toc532237455"/>
      <w:r w:rsidRPr="00A836E8">
        <w:rPr>
          <w:szCs w:val="24"/>
        </w:rPr>
        <w:t>Conclusión.</w:t>
      </w:r>
      <w:bookmarkEnd w:id="5"/>
    </w:p>
    <w:p w:rsidR="00771F1D" w:rsidRPr="00A836E8" w:rsidRDefault="00771F1D" w:rsidP="00530CB3">
      <w:pPr>
        <w:ind w:left="426"/>
        <w:rPr>
          <w:rFonts w:ascii="Palatino Linotype" w:hAnsi="Palatino Linotype"/>
          <w:sz w:val="24"/>
          <w:szCs w:val="24"/>
        </w:rPr>
      </w:pPr>
    </w:p>
    <w:p w:rsidR="00A836E8" w:rsidRPr="00A836E8" w:rsidRDefault="0069542E" w:rsidP="00A836E8">
      <w:pPr>
        <w:pStyle w:val="Prrafodelista"/>
        <w:numPr>
          <w:ilvl w:val="0"/>
          <w:numId w:val="11"/>
        </w:numPr>
        <w:spacing w:after="0" w:line="360" w:lineRule="auto"/>
        <w:ind w:left="426"/>
        <w:jc w:val="both"/>
        <w:rPr>
          <w:rFonts w:ascii="Palatino Linotype" w:hAnsi="Palatino Linotype" w:cs="Arial"/>
          <w:sz w:val="24"/>
          <w:szCs w:val="24"/>
        </w:rPr>
      </w:pPr>
      <w:r w:rsidRPr="00A836E8">
        <w:rPr>
          <w:rFonts w:ascii="Palatino Linotype" w:hAnsi="Palatino Linotype" w:cs="Arial"/>
          <w:sz w:val="24"/>
          <w:szCs w:val="24"/>
        </w:rPr>
        <w:t xml:space="preserve">Si bien, </w:t>
      </w:r>
      <w:r w:rsidR="00A836E8" w:rsidRPr="00A836E8">
        <w:rPr>
          <w:rFonts w:ascii="Palatino Linotype" w:hAnsi="Palatino Linotype" w:cs="Arial"/>
          <w:sz w:val="24"/>
          <w:szCs w:val="24"/>
        </w:rPr>
        <w:t>el Sujeto Obligado emitió una respuesta, ésta no satisface en su totalidad los requerimientos planteados por la parte recurrente, causando una afectación</w:t>
      </w:r>
      <w:r w:rsidR="009F1114">
        <w:rPr>
          <w:rFonts w:ascii="Palatino Linotype" w:hAnsi="Palatino Linotype" w:cs="Arial"/>
          <w:sz w:val="24"/>
          <w:szCs w:val="24"/>
        </w:rPr>
        <w:t>,</w:t>
      </w:r>
      <w:r w:rsidR="00A836E8" w:rsidRPr="00A836E8">
        <w:rPr>
          <w:rFonts w:ascii="Palatino Linotype" w:hAnsi="Palatino Linotype" w:cs="Arial"/>
          <w:sz w:val="24"/>
          <w:szCs w:val="24"/>
        </w:rPr>
        <w:t xml:space="preserve"> además</w:t>
      </w:r>
      <w:r w:rsidR="009F1114">
        <w:rPr>
          <w:rFonts w:ascii="Palatino Linotype" w:hAnsi="Palatino Linotype" w:cs="Arial"/>
          <w:sz w:val="24"/>
          <w:szCs w:val="24"/>
        </w:rPr>
        <w:t>,</w:t>
      </w:r>
      <w:r w:rsidR="00A836E8" w:rsidRPr="00A836E8">
        <w:rPr>
          <w:rFonts w:ascii="Palatino Linotype" w:hAnsi="Palatino Linotype" w:cs="Arial"/>
          <w:sz w:val="24"/>
          <w:szCs w:val="24"/>
        </w:rPr>
        <w:t xml:space="preserve"> de que brinda nula certeza sobre lo que requirió, puesto que de nada le sirve saber que la Junta Directiva es quien nombra a los Directores de Área y de Plantel, si</w:t>
      </w:r>
      <w:r w:rsidR="009F1114">
        <w:rPr>
          <w:rFonts w:ascii="Palatino Linotype" w:hAnsi="Palatino Linotype" w:cs="Arial"/>
          <w:sz w:val="24"/>
          <w:szCs w:val="24"/>
        </w:rPr>
        <w:t xml:space="preserve"> no se</w:t>
      </w:r>
      <w:r w:rsidR="00A836E8" w:rsidRPr="00A836E8">
        <w:rPr>
          <w:rFonts w:ascii="Palatino Linotype" w:hAnsi="Palatino Linotype" w:cs="Arial"/>
          <w:sz w:val="24"/>
          <w:szCs w:val="24"/>
        </w:rPr>
        <w:t xml:space="preserve"> le brindó la información relativa al perfil que deben cubrir los aspirantes a ocupar el cargo.</w:t>
      </w:r>
    </w:p>
    <w:p w:rsidR="00A836E8" w:rsidRPr="00A836E8" w:rsidRDefault="00A836E8" w:rsidP="00A836E8">
      <w:pPr>
        <w:pStyle w:val="Prrafodelista"/>
        <w:spacing w:after="0" w:line="360" w:lineRule="auto"/>
        <w:ind w:left="426"/>
        <w:jc w:val="both"/>
        <w:rPr>
          <w:rFonts w:ascii="Palatino Linotype" w:hAnsi="Palatino Linotype" w:cs="Arial"/>
          <w:sz w:val="24"/>
          <w:szCs w:val="24"/>
        </w:rPr>
      </w:pPr>
    </w:p>
    <w:p w:rsidR="004800C4" w:rsidRDefault="004800C4" w:rsidP="00CD766A">
      <w:pPr>
        <w:spacing w:after="0" w:line="360" w:lineRule="auto"/>
        <w:jc w:val="both"/>
        <w:rPr>
          <w:rFonts w:ascii="Palatino Linotype" w:hAnsi="Palatino Linotype" w:cs="Arial"/>
          <w:sz w:val="24"/>
          <w:szCs w:val="24"/>
        </w:rPr>
      </w:pPr>
    </w:p>
    <w:p w:rsidR="00CB2E7B" w:rsidRPr="00A836E8" w:rsidRDefault="00CB2E7B" w:rsidP="00CD766A">
      <w:pPr>
        <w:spacing w:after="0" w:line="360" w:lineRule="auto"/>
        <w:jc w:val="both"/>
        <w:rPr>
          <w:rFonts w:ascii="Palatino Linotype" w:hAnsi="Palatino Linotype" w:cs="Arial"/>
          <w:sz w:val="24"/>
          <w:szCs w:val="24"/>
        </w:rPr>
      </w:pPr>
    </w:p>
    <w:p w:rsidR="00CB2E7B" w:rsidRPr="00A836E8" w:rsidRDefault="00CB2E7B" w:rsidP="00CD766A">
      <w:pPr>
        <w:spacing w:after="0" w:line="360" w:lineRule="auto"/>
        <w:jc w:val="both"/>
        <w:rPr>
          <w:rFonts w:ascii="Palatino Linotype" w:hAnsi="Palatino Linotype" w:cs="Arial"/>
          <w:sz w:val="24"/>
          <w:szCs w:val="24"/>
        </w:rPr>
      </w:pPr>
    </w:p>
    <w:p w:rsidR="004800C4" w:rsidRPr="00A836E8" w:rsidRDefault="004800C4" w:rsidP="00CD766A">
      <w:pPr>
        <w:spacing w:after="0" w:line="360" w:lineRule="auto"/>
        <w:jc w:val="both"/>
        <w:rPr>
          <w:rFonts w:ascii="Palatino Linotype" w:hAnsi="Palatino Linotype" w:cs="Arial"/>
          <w:sz w:val="24"/>
          <w:szCs w:val="24"/>
        </w:rPr>
      </w:pPr>
    </w:p>
    <w:p w:rsidR="004800C4" w:rsidRPr="00A836E8" w:rsidRDefault="004800C4" w:rsidP="00CD766A">
      <w:pPr>
        <w:spacing w:after="0" w:line="360" w:lineRule="auto"/>
        <w:jc w:val="both"/>
        <w:rPr>
          <w:rFonts w:ascii="Palatino Linotype" w:hAnsi="Palatino Linotype" w:cs="Arial"/>
          <w:sz w:val="24"/>
          <w:szCs w:val="24"/>
        </w:rPr>
      </w:pPr>
    </w:p>
    <w:p w:rsidR="00625340" w:rsidRPr="00A836E8" w:rsidRDefault="007A14A8" w:rsidP="00625340">
      <w:pPr>
        <w:spacing w:line="360" w:lineRule="auto"/>
        <w:jc w:val="center"/>
        <w:rPr>
          <w:rFonts w:ascii="Palatino Linotype" w:eastAsia="Calibri" w:hAnsi="Palatino Linotype" w:cs="Arial"/>
          <w:b/>
          <w:sz w:val="24"/>
          <w:szCs w:val="24"/>
        </w:rPr>
      </w:pPr>
      <w:r w:rsidRPr="00A836E8">
        <w:rPr>
          <w:rFonts w:ascii="Palatino Linotype" w:eastAsia="Calibri" w:hAnsi="Palatino Linotype" w:cs="Arial"/>
          <w:b/>
          <w:sz w:val="24"/>
          <w:szCs w:val="24"/>
        </w:rPr>
        <w:t>J</w:t>
      </w:r>
      <w:r w:rsidR="00625340" w:rsidRPr="00A836E8">
        <w:rPr>
          <w:rFonts w:ascii="Palatino Linotype" w:eastAsia="Calibri" w:hAnsi="Palatino Linotype" w:cs="Arial"/>
          <w:b/>
          <w:sz w:val="24"/>
          <w:szCs w:val="24"/>
        </w:rPr>
        <w:t>OSÉ GUADALUPE LUNA HERNÁNDEZ</w:t>
      </w:r>
    </w:p>
    <w:p w:rsidR="00625340" w:rsidRPr="00A836E8" w:rsidRDefault="009749F9" w:rsidP="00625340">
      <w:pPr>
        <w:spacing w:line="360" w:lineRule="auto"/>
        <w:jc w:val="center"/>
        <w:rPr>
          <w:rFonts w:ascii="Palatino Linotype" w:eastAsia="Calibri" w:hAnsi="Palatino Linotype" w:cs="Arial"/>
          <w:b/>
          <w:sz w:val="24"/>
          <w:szCs w:val="24"/>
        </w:rPr>
      </w:pPr>
      <w:r w:rsidRPr="00A836E8">
        <w:rPr>
          <w:rFonts w:ascii="Palatino Linotype" w:eastAsia="Calibri" w:hAnsi="Palatino Linotype" w:cs="Arial"/>
          <w:b/>
          <w:sz w:val="24"/>
          <w:szCs w:val="24"/>
        </w:rPr>
        <w:t>C</w:t>
      </w:r>
      <w:r w:rsidR="00625340" w:rsidRPr="00A836E8">
        <w:rPr>
          <w:rFonts w:ascii="Palatino Linotype" w:eastAsia="Calibri" w:hAnsi="Palatino Linotype" w:cs="Arial"/>
          <w:b/>
          <w:sz w:val="24"/>
          <w:szCs w:val="24"/>
        </w:rPr>
        <w:t>OMISIONADO</w:t>
      </w:r>
    </w:p>
    <w:p w:rsidR="00E940EB" w:rsidRPr="00A836E8" w:rsidRDefault="00F15522" w:rsidP="003431E5">
      <w:pPr>
        <w:spacing w:line="360" w:lineRule="auto"/>
        <w:jc w:val="center"/>
        <w:rPr>
          <w:rFonts w:ascii="Palatino Linotype" w:eastAsia="Calibri" w:hAnsi="Palatino Linotype" w:cs="Arial"/>
          <w:b/>
          <w:sz w:val="24"/>
          <w:szCs w:val="24"/>
        </w:rPr>
      </w:pPr>
      <w:r w:rsidRPr="00A836E8">
        <w:rPr>
          <w:rFonts w:ascii="Palatino Linotype" w:eastAsia="Calibri" w:hAnsi="Palatino Linotype" w:cs="Arial"/>
          <w:b/>
          <w:sz w:val="24"/>
          <w:szCs w:val="24"/>
        </w:rPr>
        <w:t>(Rúbrica)</w:t>
      </w:r>
    </w:p>
    <w:p w:rsidR="00DB6CC1" w:rsidRPr="00A836E8" w:rsidRDefault="00DB6CC1" w:rsidP="00DB6CC1">
      <w:pPr>
        <w:spacing w:line="360" w:lineRule="auto"/>
        <w:rPr>
          <w:rFonts w:ascii="Palatino Linotype" w:hAnsi="Palatino Linotype"/>
          <w:sz w:val="24"/>
          <w:szCs w:val="24"/>
        </w:rPr>
      </w:pPr>
      <w:r w:rsidRPr="00A836E8">
        <w:rPr>
          <w:rFonts w:ascii="Palatino Linotype" w:eastAsia="Calibri" w:hAnsi="Palatino Linotype" w:cs="Arial"/>
          <w:b/>
          <w:sz w:val="24"/>
          <w:szCs w:val="24"/>
        </w:rPr>
        <w:t>JGLH/ADM</w:t>
      </w:r>
    </w:p>
    <w:sectPr w:rsidR="00DB6CC1" w:rsidRPr="00A836E8"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8D" w:rsidRDefault="00BF0E8D" w:rsidP="00DC559A">
      <w:pPr>
        <w:spacing w:after="0" w:line="240" w:lineRule="auto"/>
      </w:pPr>
      <w:r>
        <w:separator/>
      </w:r>
    </w:p>
  </w:endnote>
  <w:endnote w:type="continuationSeparator" w:id="0">
    <w:p w:rsidR="00BF0E8D" w:rsidRDefault="00BF0E8D"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21BB">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21BB">
              <w:rPr>
                <w:b/>
                <w:bCs/>
                <w:noProof/>
              </w:rPr>
              <w:t>8</w:t>
            </w:r>
            <w:r>
              <w:rPr>
                <w:b/>
                <w:bCs/>
                <w:sz w:val="24"/>
                <w:szCs w:val="24"/>
              </w:rPr>
              <w:fldChar w:fldCharType="end"/>
            </w:r>
          </w:p>
        </w:sdtContent>
      </w:sdt>
    </w:sdtContent>
  </w:sdt>
  <w:p w:rsidR="00951E8B" w:rsidRDefault="00EB21BB"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8D" w:rsidRDefault="00BF0E8D" w:rsidP="00DC559A">
      <w:pPr>
        <w:spacing w:after="0" w:line="240" w:lineRule="auto"/>
      </w:pPr>
      <w:r>
        <w:separator/>
      </w:r>
    </w:p>
  </w:footnote>
  <w:footnote w:type="continuationSeparator" w:id="0">
    <w:p w:rsidR="00BF0E8D" w:rsidRDefault="00BF0E8D" w:rsidP="00DC559A">
      <w:pPr>
        <w:spacing w:after="0" w:line="240" w:lineRule="auto"/>
      </w:pPr>
      <w:r>
        <w:continuationSeparator/>
      </w:r>
    </w:p>
  </w:footnote>
  <w:footnote w:id="1">
    <w:p w:rsidR="00810A67" w:rsidRDefault="00810A67">
      <w:pPr>
        <w:pStyle w:val="Textonotapie"/>
      </w:pPr>
      <w:r>
        <w:rPr>
          <w:rStyle w:val="Refdenotaalpie"/>
        </w:rPr>
        <w:footnoteRef/>
      </w:r>
      <w:r>
        <w:t xml:space="preserve"> </w:t>
      </w:r>
      <w:hyperlink r:id="rId1" w:anchor="goTo" w:history="1">
        <w:r w:rsidRPr="00BB477A">
          <w:rPr>
            <w:rStyle w:val="Hipervnculo"/>
          </w:rPr>
          <w:t>https://www.ipomex.org.mx/ipo3/lgt/indice/cecytem/art_92_xii/0/0/0.web#goTo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B21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B21BB">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EB21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B21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433151D"/>
    <w:multiLevelType w:val="hybridMultilevel"/>
    <w:tmpl w:val="416AE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FC0F3F"/>
    <w:multiLevelType w:val="hybridMultilevel"/>
    <w:tmpl w:val="A15604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2B32A1"/>
    <w:multiLevelType w:val="hybridMultilevel"/>
    <w:tmpl w:val="1EB694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46">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5"/>
  </w:num>
  <w:num w:numId="3">
    <w:abstractNumId w:val="33"/>
  </w:num>
  <w:num w:numId="4">
    <w:abstractNumId w:val="17"/>
  </w:num>
  <w:num w:numId="5">
    <w:abstractNumId w:val="40"/>
  </w:num>
  <w:num w:numId="6">
    <w:abstractNumId w:val="18"/>
  </w:num>
  <w:num w:numId="7">
    <w:abstractNumId w:val="39"/>
  </w:num>
  <w:num w:numId="8">
    <w:abstractNumId w:val="36"/>
  </w:num>
  <w:num w:numId="9">
    <w:abstractNumId w:val="13"/>
  </w:num>
  <w:num w:numId="10">
    <w:abstractNumId w:val="10"/>
  </w:num>
  <w:num w:numId="11">
    <w:abstractNumId w:val="14"/>
  </w:num>
  <w:num w:numId="12">
    <w:abstractNumId w:val="21"/>
  </w:num>
  <w:num w:numId="13">
    <w:abstractNumId w:val="27"/>
  </w:num>
  <w:num w:numId="14">
    <w:abstractNumId w:val="37"/>
  </w:num>
  <w:num w:numId="15">
    <w:abstractNumId w:val="3"/>
  </w:num>
  <w:num w:numId="16">
    <w:abstractNumId w:val="28"/>
  </w:num>
  <w:num w:numId="17">
    <w:abstractNumId w:val="11"/>
  </w:num>
  <w:num w:numId="18">
    <w:abstractNumId w:val="45"/>
  </w:num>
  <w:num w:numId="19">
    <w:abstractNumId w:val="19"/>
  </w:num>
  <w:num w:numId="20">
    <w:abstractNumId w:val="38"/>
  </w:num>
  <w:num w:numId="21">
    <w:abstractNumId w:val="32"/>
  </w:num>
  <w:num w:numId="22">
    <w:abstractNumId w:val="35"/>
  </w:num>
  <w:num w:numId="23">
    <w:abstractNumId w:val="24"/>
  </w:num>
  <w:num w:numId="24">
    <w:abstractNumId w:val="6"/>
  </w:num>
  <w:num w:numId="25">
    <w:abstractNumId w:val="44"/>
  </w:num>
  <w:num w:numId="26">
    <w:abstractNumId w:val="34"/>
  </w:num>
  <w:num w:numId="27">
    <w:abstractNumId w:val="31"/>
  </w:num>
  <w:num w:numId="28">
    <w:abstractNumId w:val="0"/>
  </w:num>
  <w:num w:numId="29">
    <w:abstractNumId w:val="20"/>
  </w:num>
  <w:num w:numId="30">
    <w:abstractNumId w:val="22"/>
  </w:num>
  <w:num w:numId="31">
    <w:abstractNumId w:val="8"/>
  </w:num>
  <w:num w:numId="32">
    <w:abstractNumId w:val="16"/>
  </w:num>
  <w:num w:numId="33">
    <w:abstractNumId w:val="26"/>
  </w:num>
  <w:num w:numId="34">
    <w:abstractNumId w:val="25"/>
  </w:num>
  <w:num w:numId="35">
    <w:abstractNumId w:val="12"/>
  </w:num>
  <w:num w:numId="36">
    <w:abstractNumId w:val="2"/>
  </w:num>
  <w:num w:numId="37">
    <w:abstractNumId w:val="9"/>
  </w:num>
  <w:num w:numId="38">
    <w:abstractNumId w:val="41"/>
  </w:num>
  <w:num w:numId="39">
    <w:abstractNumId w:val="1"/>
  </w:num>
  <w:num w:numId="40">
    <w:abstractNumId w:val="4"/>
  </w:num>
  <w:num w:numId="41">
    <w:abstractNumId w:val="42"/>
  </w:num>
  <w:num w:numId="42">
    <w:abstractNumId w:val="23"/>
  </w:num>
  <w:num w:numId="43">
    <w:abstractNumId w:val="46"/>
  </w:num>
  <w:num w:numId="44">
    <w:abstractNumId w:val="15"/>
  </w:num>
  <w:num w:numId="45">
    <w:abstractNumId w:val="30"/>
  </w:num>
  <w:num w:numId="46">
    <w:abstractNumId w:val="4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2112E"/>
    <w:rsid w:val="000227F4"/>
    <w:rsid w:val="00026199"/>
    <w:rsid w:val="0002684D"/>
    <w:rsid w:val="00037C7C"/>
    <w:rsid w:val="00064D2B"/>
    <w:rsid w:val="000A12BD"/>
    <w:rsid w:val="000D5811"/>
    <w:rsid w:val="000D79A0"/>
    <w:rsid w:val="000E43AB"/>
    <w:rsid w:val="000F4071"/>
    <w:rsid w:val="00123532"/>
    <w:rsid w:val="00123E07"/>
    <w:rsid w:val="00123E1D"/>
    <w:rsid w:val="00134DA0"/>
    <w:rsid w:val="00141135"/>
    <w:rsid w:val="00145961"/>
    <w:rsid w:val="001620F1"/>
    <w:rsid w:val="00175E9F"/>
    <w:rsid w:val="00183A1B"/>
    <w:rsid w:val="00187E2D"/>
    <w:rsid w:val="001B2F10"/>
    <w:rsid w:val="001B78B7"/>
    <w:rsid w:val="001D09E6"/>
    <w:rsid w:val="001D465C"/>
    <w:rsid w:val="001F1A7A"/>
    <w:rsid w:val="00203EB6"/>
    <w:rsid w:val="0020553B"/>
    <w:rsid w:val="00220BB9"/>
    <w:rsid w:val="00225758"/>
    <w:rsid w:val="002376B4"/>
    <w:rsid w:val="0025332E"/>
    <w:rsid w:val="00260A10"/>
    <w:rsid w:val="00267B88"/>
    <w:rsid w:val="00267F73"/>
    <w:rsid w:val="00274EF3"/>
    <w:rsid w:val="00276022"/>
    <w:rsid w:val="00284349"/>
    <w:rsid w:val="002948E5"/>
    <w:rsid w:val="002959E9"/>
    <w:rsid w:val="002B4023"/>
    <w:rsid w:val="002C430B"/>
    <w:rsid w:val="002D2CD0"/>
    <w:rsid w:val="002D5499"/>
    <w:rsid w:val="002D63B3"/>
    <w:rsid w:val="002F0837"/>
    <w:rsid w:val="00300947"/>
    <w:rsid w:val="00306AE2"/>
    <w:rsid w:val="00311D9E"/>
    <w:rsid w:val="00323DF8"/>
    <w:rsid w:val="00336BC3"/>
    <w:rsid w:val="00340665"/>
    <w:rsid w:val="0034151E"/>
    <w:rsid w:val="003431E5"/>
    <w:rsid w:val="0036287F"/>
    <w:rsid w:val="00384C92"/>
    <w:rsid w:val="00393382"/>
    <w:rsid w:val="0039566E"/>
    <w:rsid w:val="003B6EC6"/>
    <w:rsid w:val="003C35BC"/>
    <w:rsid w:val="003C7564"/>
    <w:rsid w:val="004074C0"/>
    <w:rsid w:val="00432104"/>
    <w:rsid w:val="00435284"/>
    <w:rsid w:val="004665BF"/>
    <w:rsid w:val="004727BE"/>
    <w:rsid w:val="004800C4"/>
    <w:rsid w:val="0048383C"/>
    <w:rsid w:val="004A69D6"/>
    <w:rsid w:val="004B4E07"/>
    <w:rsid w:val="004C273D"/>
    <w:rsid w:val="004C3125"/>
    <w:rsid w:val="004C6910"/>
    <w:rsid w:val="004C73FB"/>
    <w:rsid w:val="004D1010"/>
    <w:rsid w:val="004F3292"/>
    <w:rsid w:val="00517976"/>
    <w:rsid w:val="00530CB3"/>
    <w:rsid w:val="005429BB"/>
    <w:rsid w:val="00546237"/>
    <w:rsid w:val="005471F8"/>
    <w:rsid w:val="0056327C"/>
    <w:rsid w:val="00570DFF"/>
    <w:rsid w:val="00571B97"/>
    <w:rsid w:val="00585BED"/>
    <w:rsid w:val="0059666F"/>
    <w:rsid w:val="005A4257"/>
    <w:rsid w:val="005B54CA"/>
    <w:rsid w:val="005E6A45"/>
    <w:rsid w:val="005F53BB"/>
    <w:rsid w:val="00602A7F"/>
    <w:rsid w:val="00611AB9"/>
    <w:rsid w:val="006207D7"/>
    <w:rsid w:val="00623541"/>
    <w:rsid w:val="00625340"/>
    <w:rsid w:val="00660259"/>
    <w:rsid w:val="006773C0"/>
    <w:rsid w:val="00684D61"/>
    <w:rsid w:val="0069542E"/>
    <w:rsid w:val="006B5BD5"/>
    <w:rsid w:val="006D22C2"/>
    <w:rsid w:val="006E4346"/>
    <w:rsid w:val="006E775A"/>
    <w:rsid w:val="006E7A8B"/>
    <w:rsid w:val="006F18A4"/>
    <w:rsid w:val="00703F02"/>
    <w:rsid w:val="0070418E"/>
    <w:rsid w:val="00712288"/>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6841"/>
    <w:rsid w:val="007B4C9B"/>
    <w:rsid w:val="007D5A9C"/>
    <w:rsid w:val="007D69A7"/>
    <w:rsid w:val="007E514B"/>
    <w:rsid w:val="00803249"/>
    <w:rsid w:val="0080411B"/>
    <w:rsid w:val="008107BE"/>
    <w:rsid w:val="00810A67"/>
    <w:rsid w:val="00815B5D"/>
    <w:rsid w:val="00841881"/>
    <w:rsid w:val="00870BA6"/>
    <w:rsid w:val="00890D79"/>
    <w:rsid w:val="008A491D"/>
    <w:rsid w:val="008B4955"/>
    <w:rsid w:val="008F435F"/>
    <w:rsid w:val="00900C7B"/>
    <w:rsid w:val="00917801"/>
    <w:rsid w:val="0092289B"/>
    <w:rsid w:val="00927436"/>
    <w:rsid w:val="009615A4"/>
    <w:rsid w:val="00963FCC"/>
    <w:rsid w:val="00964B55"/>
    <w:rsid w:val="009749F9"/>
    <w:rsid w:val="00992F9E"/>
    <w:rsid w:val="00995EEC"/>
    <w:rsid w:val="009B6AAE"/>
    <w:rsid w:val="009C6D1F"/>
    <w:rsid w:val="009D4B91"/>
    <w:rsid w:val="009E08AF"/>
    <w:rsid w:val="009F1114"/>
    <w:rsid w:val="009F7309"/>
    <w:rsid w:val="009F7767"/>
    <w:rsid w:val="00A11153"/>
    <w:rsid w:val="00A143D1"/>
    <w:rsid w:val="00A2127D"/>
    <w:rsid w:val="00A37917"/>
    <w:rsid w:val="00A66803"/>
    <w:rsid w:val="00A801BF"/>
    <w:rsid w:val="00A828B4"/>
    <w:rsid w:val="00A836E8"/>
    <w:rsid w:val="00A912FC"/>
    <w:rsid w:val="00A947EF"/>
    <w:rsid w:val="00A97DB9"/>
    <w:rsid w:val="00AA45BE"/>
    <w:rsid w:val="00AC07BB"/>
    <w:rsid w:val="00AE30E5"/>
    <w:rsid w:val="00AE455C"/>
    <w:rsid w:val="00AE7918"/>
    <w:rsid w:val="00B02F56"/>
    <w:rsid w:val="00B06DD6"/>
    <w:rsid w:val="00B14EBC"/>
    <w:rsid w:val="00B17543"/>
    <w:rsid w:val="00B3063B"/>
    <w:rsid w:val="00B43601"/>
    <w:rsid w:val="00B47F96"/>
    <w:rsid w:val="00B76303"/>
    <w:rsid w:val="00B87289"/>
    <w:rsid w:val="00BC3314"/>
    <w:rsid w:val="00BC7E6A"/>
    <w:rsid w:val="00BD29B2"/>
    <w:rsid w:val="00BD586B"/>
    <w:rsid w:val="00BE26FB"/>
    <w:rsid w:val="00BE6E85"/>
    <w:rsid w:val="00BF0E8D"/>
    <w:rsid w:val="00BF0ED2"/>
    <w:rsid w:val="00C00F08"/>
    <w:rsid w:val="00C02AF0"/>
    <w:rsid w:val="00C137A0"/>
    <w:rsid w:val="00C142A8"/>
    <w:rsid w:val="00C230CB"/>
    <w:rsid w:val="00C320A9"/>
    <w:rsid w:val="00C54DC0"/>
    <w:rsid w:val="00C60B48"/>
    <w:rsid w:val="00C75139"/>
    <w:rsid w:val="00C91DDB"/>
    <w:rsid w:val="00CA1D90"/>
    <w:rsid w:val="00CB290D"/>
    <w:rsid w:val="00CB2E7B"/>
    <w:rsid w:val="00CD3FD7"/>
    <w:rsid w:val="00CD49FA"/>
    <w:rsid w:val="00CD65AA"/>
    <w:rsid w:val="00CD766A"/>
    <w:rsid w:val="00CD77B9"/>
    <w:rsid w:val="00CE64A4"/>
    <w:rsid w:val="00CE6C44"/>
    <w:rsid w:val="00CF05D3"/>
    <w:rsid w:val="00D02606"/>
    <w:rsid w:val="00D0514A"/>
    <w:rsid w:val="00D13632"/>
    <w:rsid w:val="00D35091"/>
    <w:rsid w:val="00D42114"/>
    <w:rsid w:val="00D423EA"/>
    <w:rsid w:val="00D4328A"/>
    <w:rsid w:val="00D4396D"/>
    <w:rsid w:val="00D5029F"/>
    <w:rsid w:val="00D60041"/>
    <w:rsid w:val="00D62508"/>
    <w:rsid w:val="00D72D15"/>
    <w:rsid w:val="00D91003"/>
    <w:rsid w:val="00D97F8E"/>
    <w:rsid w:val="00DA1785"/>
    <w:rsid w:val="00DA4B4E"/>
    <w:rsid w:val="00DB312C"/>
    <w:rsid w:val="00DB6CC1"/>
    <w:rsid w:val="00DC35D1"/>
    <w:rsid w:val="00DC559A"/>
    <w:rsid w:val="00DE456D"/>
    <w:rsid w:val="00DF36B0"/>
    <w:rsid w:val="00E015EC"/>
    <w:rsid w:val="00E3333F"/>
    <w:rsid w:val="00E40A86"/>
    <w:rsid w:val="00E419FE"/>
    <w:rsid w:val="00E52153"/>
    <w:rsid w:val="00E56EEA"/>
    <w:rsid w:val="00E60260"/>
    <w:rsid w:val="00E61BE7"/>
    <w:rsid w:val="00E661C7"/>
    <w:rsid w:val="00E85FDE"/>
    <w:rsid w:val="00E940EB"/>
    <w:rsid w:val="00E94D66"/>
    <w:rsid w:val="00E96644"/>
    <w:rsid w:val="00E974FA"/>
    <w:rsid w:val="00EB21BB"/>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C33"/>
    <w:rsid w:val="00F7333F"/>
    <w:rsid w:val="00F77A03"/>
    <w:rsid w:val="00F84DA1"/>
    <w:rsid w:val="00F96926"/>
    <w:rsid w:val="00F9751B"/>
    <w:rsid w:val="00FA00F2"/>
    <w:rsid w:val="00FA79F7"/>
    <w:rsid w:val="00FB30FD"/>
    <w:rsid w:val="00FB4059"/>
    <w:rsid w:val="00FC0FE3"/>
    <w:rsid w:val="00FC3ED9"/>
    <w:rsid w:val="00FF4B70"/>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cecytem/art_92_xii/0/0/0.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42A4-1FAF-467E-811C-58165414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1218</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2016-12-19T23:14:00Z</cp:lastPrinted>
  <dcterms:created xsi:type="dcterms:W3CDTF">2018-12-11T01:36:00Z</dcterms:created>
  <dcterms:modified xsi:type="dcterms:W3CDTF">2019-01-30T00:30:00Z</dcterms:modified>
</cp:coreProperties>
</file>